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50B92E" w14:textId="04E413A4" w:rsidR="00C141E3" w:rsidRPr="00D74B92" w:rsidRDefault="00C141E3" w:rsidP="00C141E3">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48BF9422" wp14:editId="78A2A7A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0FD6A0"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w:t>
      </w:r>
      <w:r>
        <w:rPr>
          <w:rFonts w:ascii="Arial" w:hAnsi="Arial" w:cs="Arial"/>
          <w:b/>
          <w:kern w:val="2"/>
          <w:lang w:eastAsia="zh-CN"/>
        </w:rPr>
        <w:t>4</w:t>
      </w:r>
      <w:r w:rsidRPr="00D74B92">
        <w:rPr>
          <w:rFonts w:ascii="Arial" w:hAnsi="Arial" w:cs="Arial"/>
          <w:b/>
          <w:kern w:val="2"/>
          <w:lang w:eastAsia="zh-CN"/>
        </w:rPr>
        <w:t xml:space="preserve"> </w:t>
      </w:r>
      <w:r>
        <w:rPr>
          <w:rFonts w:ascii="Arial" w:hAnsi="Arial" w:cs="Arial"/>
          <w:b/>
          <w:kern w:val="2"/>
          <w:lang w:eastAsia="zh-CN"/>
        </w:rPr>
        <w:t>Meeting #94bis-e</w:t>
      </w:r>
      <w:r w:rsidRPr="00D74B92">
        <w:rPr>
          <w:rFonts w:ascii="Arial" w:hAnsi="Arial" w:cs="Arial"/>
          <w:b/>
          <w:kern w:val="2"/>
          <w:lang w:eastAsia="zh-CN"/>
        </w:rPr>
        <w:tab/>
        <w:t>R</w:t>
      </w:r>
      <w:r>
        <w:rPr>
          <w:rFonts w:ascii="Arial" w:hAnsi="Arial" w:cs="Arial"/>
          <w:b/>
          <w:kern w:val="2"/>
          <w:lang w:eastAsia="zh-CN"/>
        </w:rPr>
        <w:t>4</w:t>
      </w:r>
      <w:r w:rsidRPr="00D74B92">
        <w:rPr>
          <w:rFonts w:ascii="Arial" w:hAnsi="Arial" w:cs="Arial"/>
          <w:b/>
          <w:kern w:val="2"/>
          <w:lang w:eastAsia="zh-CN"/>
        </w:rPr>
        <w:t>-</w:t>
      </w:r>
      <w:r>
        <w:rPr>
          <w:rFonts w:ascii="Arial" w:hAnsi="Arial" w:cs="Arial"/>
          <w:b/>
          <w:kern w:val="2"/>
          <w:lang w:eastAsia="zh-CN"/>
        </w:rPr>
        <w:t>200</w:t>
      </w:r>
      <w:r w:rsidR="002538AB">
        <w:rPr>
          <w:rFonts w:ascii="Arial" w:hAnsi="Arial" w:cs="Arial"/>
          <w:b/>
          <w:kern w:val="2"/>
          <w:lang w:eastAsia="zh-CN"/>
        </w:rPr>
        <w:t>3593</w:t>
      </w:r>
    </w:p>
    <w:p w14:paraId="77F199F4" w14:textId="66DD096D" w:rsidR="00F26A5F" w:rsidRDefault="00C141E3" w:rsidP="00C141E3">
      <w:pPr>
        <w:spacing w:after="60"/>
        <w:ind w:left="1555" w:hanging="1555"/>
        <w:jc w:val="left"/>
        <w:rPr>
          <w:rFonts w:ascii="Arial" w:hAnsi="Arial" w:cs="Arial"/>
          <w:b/>
          <w:kern w:val="2"/>
          <w:lang w:eastAsia="zh-CN"/>
        </w:rPr>
      </w:pPr>
      <w:r>
        <w:rPr>
          <w:rFonts w:ascii="Arial" w:hAnsi="Arial" w:cs="Arial"/>
          <w:b/>
          <w:kern w:val="2"/>
          <w:lang w:eastAsia="zh-CN"/>
        </w:rPr>
        <w:t xml:space="preserve">Electronic meeting, </w:t>
      </w:r>
      <w:r>
        <w:rPr>
          <w:rFonts w:ascii="Arial" w:hAnsi="Arial" w:cs="Arial"/>
          <w:b/>
          <w:kern w:val="2"/>
          <w:lang w:eastAsia="zh-CN"/>
        </w:rPr>
        <w:tab/>
        <w:t>20</w:t>
      </w:r>
      <w:r w:rsidRPr="006D36BC">
        <w:rPr>
          <w:rFonts w:ascii="Arial" w:hAnsi="Arial" w:cs="Arial"/>
          <w:b/>
          <w:kern w:val="2"/>
          <w:vertAlign w:val="superscript"/>
          <w:lang w:eastAsia="zh-CN"/>
        </w:rPr>
        <w:t>th</w:t>
      </w:r>
      <w:r>
        <w:rPr>
          <w:rFonts w:ascii="Arial" w:hAnsi="Arial" w:cs="Arial"/>
          <w:b/>
          <w:kern w:val="2"/>
          <w:lang w:eastAsia="zh-CN"/>
        </w:rPr>
        <w:t xml:space="preserve"> – 30</w:t>
      </w:r>
      <w:r w:rsidRPr="005B5FC3">
        <w:rPr>
          <w:rFonts w:ascii="Arial" w:hAnsi="Arial" w:cs="Arial"/>
          <w:b/>
          <w:kern w:val="2"/>
          <w:vertAlign w:val="superscript"/>
          <w:lang w:eastAsia="zh-CN"/>
        </w:rPr>
        <w:t>th</w:t>
      </w:r>
      <w:r>
        <w:rPr>
          <w:rFonts w:ascii="Arial" w:hAnsi="Arial" w:cs="Arial"/>
          <w:b/>
          <w:kern w:val="2"/>
          <w:lang w:eastAsia="zh-CN"/>
        </w:rPr>
        <w:t xml:space="preserve"> April 2020</w:t>
      </w:r>
    </w:p>
    <w:p w14:paraId="13E57859" w14:textId="77777777" w:rsidR="00733C4E" w:rsidRDefault="00733C4E" w:rsidP="00F26A5F">
      <w:pPr>
        <w:spacing w:after="60"/>
        <w:ind w:left="1555" w:hanging="1555"/>
        <w:jc w:val="left"/>
        <w:rPr>
          <w:rFonts w:ascii="Arial" w:hAnsi="Arial" w:cs="Arial"/>
          <w:b/>
          <w:kern w:val="2"/>
          <w:lang w:eastAsia="zh-CN"/>
        </w:rPr>
      </w:pPr>
    </w:p>
    <w:p w14:paraId="7826937B" w14:textId="47D8A887" w:rsidR="009C0564" w:rsidRPr="00D74B92" w:rsidRDefault="009C0564" w:rsidP="00F26A5F">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CD5A7C">
        <w:rPr>
          <w:rFonts w:ascii="Arial" w:hAnsi="Arial" w:cs="Arial"/>
          <w:b/>
          <w:lang w:eastAsia="zh-CN"/>
        </w:rPr>
        <w:t>6</w:t>
      </w:r>
      <w:r w:rsidR="00A06AAD">
        <w:rPr>
          <w:rFonts w:ascii="Arial" w:hAnsi="Arial" w:cs="Arial"/>
          <w:b/>
          <w:lang w:eastAsia="zh-CN"/>
        </w:rPr>
        <w:t>.</w:t>
      </w:r>
      <w:r w:rsidR="00892987">
        <w:rPr>
          <w:rFonts w:ascii="Arial" w:hAnsi="Arial" w:cs="Arial"/>
          <w:b/>
          <w:lang w:eastAsia="zh-CN"/>
        </w:rPr>
        <w:t>6.3.3.2</w:t>
      </w:r>
    </w:p>
    <w:p w14:paraId="7AF4C819" w14:textId="744230AC"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8A5019" w:rsidRPr="00F54CB0">
        <w:rPr>
          <w:rFonts w:ascii="Arial" w:hAnsi="Arial" w:cs="Arial"/>
          <w:b/>
          <w:bCs/>
          <w:caps/>
          <w:szCs w:val="24"/>
          <w:shd w:val="clear" w:color="auto" w:fill="FFFFFF"/>
        </w:rPr>
        <w:t>Futurewei</w:t>
      </w:r>
    </w:p>
    <w:p w14:paraId="592199C5" w14:textId="5A77BE3C"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EB52C3">
        <w:rPr>
          <w:rFonts w:ascii="Arial" w:hAnsi="Arial" w:cs="Arial"/>
          <w:b/>
          <w:lang w:eastAsia="zh-CN"/>
        </w:rPr>
        <w:t xml:space="preserve">On </w:t>
      </w:r>
      <w:r w:rsidR="00892987" w:rsidRPr="009A4FD4">
        <w:rPr>
          <w:rFonts w:ascii="Arial" w:hAnsi="Arial" w:cs="Arial"/>
          <w:b/>
          <w:lang w:eastAsia="zh-CN"/>
        </w:rPr>
        <w:t>dormant BWP configuration and related operation</w:t>
      </w:r>
    </w:p>
    <w:p w14:paraId="62BCD72B" w14:textId="6C322578"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EB52C3">
        <w:rPr>
          <w:rFonts w:ascii="Arial" w:hAnsi="Arial" w:cs="Arial"/>
          <w:b/>
          <w:kern w:val="2"/>
          <w:lang w:eastAsia="zh-CN"/>
        </w:rPr>
        <w:t>Discussion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45BF412F" w14:textId="5D1FDEBB" w:rsidR="00854A63" w:rsidRDefault="00EB52C3" w:rsidP="00854A63">
      <w:pPr>
        <w:rPr>
          <w:lang w:eastAsia="zh-CN"/>
        </w:rPr>
      </w:pPr>
      <w:r>
        <w:rPr>
          <w:lang w:eastAsia="zh-CN"/>
        </w:rPr>
        <w:t>In</w:t>
      </w:r>
      <w:r w:rsidR="00AA4109">
        <w:rPr>
          <w:lang w:eastAsia="zh-CN"/>
        </w:rPr>
        <w:t xml:space="preserve"> the LS </w:t>
      </w:r>
      <w:r>
        <w:rPr>
          <w:lang w:eastAsia="zh-CN"/>
        </w:rPr>
        <w:t>R4-</w:t>
      </w:r>
      <w:r w:rsidR="00892987">
        <w:rPr>
          <w:lang w:eastAsia="zh-CN"/>
        </w:rPr>
        <w:t>200</w:t>
      </w:r>
      <w:r w:rsidR="005B61BB">
        <w:rPr>
          <w:lang w:eastAsia="zh-CN"/>
        </w:rPr>
        <w:t>3371</w:t>
      </w:r>
      <w:r>
        <w:rPr>
          <w:lang w:eastAsia="zh-CN"/>
        </w:rPr>
        <w:t xml:space="preserve"> </w:t>
      </w:r>
      <w:r w:rsidR="00892987">
        <w:rPr>
          <w:lang w:eastAsia="zh-CN"/>
        </w:rPr>
        <w:t xml:space="preserve">(R2-2002381) </w:t>
      </w:r>
      <w:r>
        <w:rPr>
          <w:lang w:eastAsia="zh-CN"/>
        </w:rPr>
        <w:t>[1], RAN</w:t>
      </w:r>
      <w:r w:rsidR="00ED2643">
        <w:rPr>
          <w:lang w:eastAsia="zh-CN"/>
        </w:rPr>
        <w:t>2</w:t>
      </w:r>
      <w:r>
        <w:rPr>
          <w:lang w:eastAsia="zh-CN"/>
        </w:rPr>
        <w:t xml:space="preserve"> asked </w:t>
      </w:r>
      <w:r w:rsidR="00ED2643">
        <w:rPr>
          <w:lang w:eastAsia="zh-CN"/>
        </w:rPr>
        <w:t>RAN1/</w:t>
      </w:r>
      <w:r>
        <w:rPr>
          <w:lang w:eastAsia="zh-CN"/>
        </w:rPr>
        <w:t xml:space="preserve">RAN4 </w:t>
      </w:r>
      <w:r w:rsidR="00892987">
        <w:rPr>
          <w:lang w:eastAsia="zh-CN"/>
        </w:rPr>
        <w:t>several questions on</w:t>
      </w:r>
      <w:r w:rsidR="00892987" w:rsidRPr="00892987">
        <w:t xml:space="preserve"> </w:t>
      </w:r>
      <w:r w:rsidR="00892987" w:rsidRPr="00892987">
        <w:rPr>
          <w:lang w:eastAsia="zh-CN"/>
        </w:rPr>
        <w:t>dormant BWP configuration and related operation</w:t>
      </w:r>
      <w:r w:rsidR="00ED2643">
        <w:rPr>
          <w:lang w:eastAsia="zh-CN"/>
        </w:rPr>
        <w:t>.</w:t>
      </w:r>
      <w:r w:rsidR="006868AE">
        <w:rPr>
          <w:lang w:eastAsia="zh-CN"/>
        </w:rPr>
        <w:t xml:space="preserve"> </w:t>
      </w:r>
      <w:bookmarkStart w:id="2" w:name="_Ref129681832"/>
    </w:p>
    <w:p w14:paraId="586A593B" w14:textId="4FE45060" w:rsidR="007E28A8" w:rsidRDefault="007E28A8" w:rsidP="007E28A8">
      <w:pPr>
        <w:rPr>
          <w:lang w:val="en-GB"/>
        </w:rPr>
      </w:pPr>
      <w:r>
        <w:t xml:space="preserve">The </w:t>
      </w:r>
      <w:r w:rsidR="00337E9E">
        <w:t>questions</w:t>
      </w:r>
      <w:r>
        <w:t xml:space="preserve"> provided in th</w:t>
      </w:r>
      <w:r w:rsidR="00D27A16">
        <w:t>is</w:t>
      </w:r>
      <w:r>
        <w:t xml:space="preserve"> RAN2 LS </w:t>
      </w:r>
      <w:r>
        <w:rPr>
          <w:lang w:val="en-GB"/>
        </w:rPr>
        <w:t xml:space="preserve">are roughly categorized as follows: 1) UL behaviour issue, specifically dormant BWP SRS/CSI issue, as in Q3; 2) beam management issues, specifically BFR issues, as in Q2 and Q6; 3) issues related to several types of configured BWPs, as in Q4, Q5, and Q7; and 4) TCI configuration issue, as in Q1.  </w:t>
      </w:r>
    </w:p>
    <w:p w14:paraId="190F4711" w14:textId="7F11FC2A" w:rsidR="007E28A8" w:rsidRDefault="001C5C09" w:rsidP="00854A63">
      <w:r>
        <w:rPr>
          <w:lang w:eastAsia="zh-CN"/>
        </w:rPr>
        <w:t xml:space="preserve">Several of these questions are targeted to RAN1. However, Q3 is particularly relevant to </w:t>
      </w:r>
      <w:r w:rsidR="00337E9E">
        <w:rPr>
          <w:lang w:eastAsia="zh-CN"/>
        </w:rPr>
        <w:t>ongoing</w:t>
      </w:r>
      <w:r>
        <w:rPr>
          <w:lang w:eastAsia="zh-CN"/>
        </w:rPr>
        <w:t xml:space="preserve"> RAN4 </w:t>
      </w:r>
      <w:r w:rsidR="00093A8B">
        <w:rPr>
          <w:lang w:eastAsia="zh-CN"/>
        </w:rPr>
        <w:t xml:space="preserve">RRM </w:t>
      </w:r>
      <w:r>
        <w:rPr>
          <w:lang w:eastAsia="zh-CN"/>
        </w:rPr>
        <w:t xml:space="preserve">requirements discussion.  </w:t>
      </w:r>
      <w:r w:rsidR="007E28A8">
        <w:rPr>
          <w:lang w:eastAsia="zh-CN"/>
        </w:rPr>
        <w:t>T</w:t>
      </w:r>
      <w:r w:rsidR="007E28A8" w:rsidRPr="001A2417">
        <w:rPr>
          <w:lang w:eastAsia="zh-CN"/>
        </w:rPr>
        <w:t xml:space="preserve">his contribution provides </w:t>
      </w:r>
      <w:r w:rsidR="007E28A8">
        <w:rPr>
          <w:lang w:eastAsia="zh-CN"/>
        </w:rPr>
        <w:t>some analysis and considerations regarding Q3 before drafting a further Reply LS to [1]</w:t>
      </w:r>
      <w:r w:rsidR="007E28A8" w:rsidRPr="001A2417">
        <w:rPr>
          <w:lang w:eastAsia="zh-CN"/>
        </w:rPr>
        <w:t>.</w:t>
      </w:r>
      <w:r w:rsidR="007E28A8" w:rsidRPr="00A06AAD">
        <w:rPr>
          <w:lang w:eastAsia="zh-CN"/>
        </w:rPr>
        <w:t xml:space="preserve"> </w:t>
      </w:r>
      <w:r w:rsidR="007E28A8" w:rsidRPr="007F5EC6">
        <w:rPr>
          <w:lang w:eastAsia="zh-CN"/>
        </w:rPr>
        <w:t xml:space="preserve"> </w:t>
      </w:r>
    </w:p>
    <w:p w14:paraId="2CC2B9D7" w14:textId="20A63B84" w:rsidR="00D55777" w:rsidRDefault="007E28A8" w:rsidP="00D55777">
      <w:pPr>
        <w:pStyle w:val="Heading1"/>
        <w:tabs>
          <w:tab w:val="num" w:pos="432"/>
        </w:tabs>
      </w:pPr>
      <w:r>
        <w:t>Discussion</w:t>
      </w:r>
    </w:p>
    <w:p w14:paraId="2A53B11A" w14:textId="54A8D85F" w:rsidR="00050499" w:rsidRPr="00050499" w:rsidRDefault="00050499" w:rsidP="00050499">
      <w:r>
        <w:t xml:space="preserve">A brief </w:t>
      </w:r>
      <w:r w:rsidR="008252D5">
        <w:t xml:space="preserve">note </w:t>
      </w:r>
      <w:r>
        <w:t xml:space="preserve">on </w:t>
      </w:r>
      <w:proofErr w:type="spellStart"/>
      <w:r>
        <w:t>SCell</w:t>
      </w:r>
      <w:proofErr w:type="spellEnd"/>
      <w:r>
        <w:t xml:space="preserve"> dormancy, based on the developments so far: </w:t>
      </w:r>
      <w:proofErr w:type="spellStart"/>
      <w:r>
        <w:rPr>
          <w:lang w:val="en-GB"/>
        </w:rPr>
        <w:t>SCell</w:t>
      </w:r>
      <w:proofErr w:type="spellEnd"/>
      <w:r>
        <w:rPr>
          <w:lang w:val="en-GB"/>
        </w:rPr>
        <w:t xml:space="preserve"> dormancy for a UE is defined as the state where the UE does not monitor PDCCH of an activated </w:t>
      </w:r>
      <w:proofErr w:type="spellStart"/>
      <w:r>
        <w:rPr>
          <w:lang w:val="en-GB"/>
        </w:rPr>
        <w:t>SCell</w:t>
      </w:r>
      <w:proofErr w:type="spellEnd"/>
      <w:r>
        <w:rPr>
          <w:lang w:val="en-GB"/>
        </w:rPr>
        <w:t xml:space="preserve">, while maintaining other functionalities such as CSI measurements/reporting on the </w:t>
      </w:r>
      <w:proofErr w:type="spellStart"/>
      <w:r>
        <w:rPr>
          <w:lang w:val="en-GB"/>
        </w:rPr>
        <w:t>SCell</w:t>
      </w:r>
      <w:proofErr w:type="spellEnd"/>
      <w:r>
        <w:rPr>
          <w:lang w:val="en-GB"/>
        </w:rPr>
        <w:t xml:space="preserve">. </w:t>
      </w:r>
      <w:r>
        <w:t xml:space="preserve">The dormancy of the </w:t>
      </w:r>
      <w:proofErr w:type="spellStart"/>
      <w:r>
        <w:t>SCell</w:t>
      </w:r>
      <w:proofErr w:type="spellEnd"/>
      <w:r>
        <w:t xml:space="preserve"> is achieved via BWP switching mechanism, i.e., a dormant BWP is configured to a </w:t>
      </w:r>
      <w:proofErr w:type="spellStart"/>
      <w:r>
        <w:t>SCell</w:t>
      </w:r>
      <w:proofErr w:type="spellEnd"/>
      <w:r>
        <w:t xml:space="preserve">, and if the UE switches to that dormant BWP, the </w:t>
      </w:r>
      <w:proofErr w:type="spellStart"/>
      <w:r>
        <w:t>SCell</w:t>
      </w:r>
      <w:proofErr w:type="spellEnd"/>
      <w:r>
        <w:t xml:space="preserve"> enters dormancy, and if the UE switches to a non-dormant BWP, the </w:t>
      </w:r>
      <w:proofErr w:type="spellStart"/>
      <w:r>
        <w:t>SCell</w:t>
      </w:r>
      <w:proofErr w:type="spellEnd"/>
      <w:r>
        <w:t xml:space="preserve"> leaves dormancy. So in that sense, dormant BWP and dormant </w:t>
      </w:r>
      <w:proofErr w:type="spellStart"/>
      <w:r>
        <w:t>SCell</w:t>
      </w:r>
      <w:proofErr w:type="spellEnd"/>
      <w:r>
        <w:t xml:space="preserve"> are </w:t>
      </w:r>
      <w:r w:rsidR="005D1EA8">
        <w:t>1-to</w:t>
      </w:r>
      <w:r>
        <w:t>-1 corresponding to each other</w:t>
      </w:r>
      <w:r w:rsidR="008252D5">
        <w:t>.</w:t>
      </w:r>
    </w:p>
    <w:p w14:paraId="1AFE67E2" w14:textId="70253598" w:rsidR="0097217E" w:rsidRDefault="00D55777" w:rsidP="0097217E">
      <w:pPr>
        <w:pStyle w:val="Heading2"/>
        <w:tabs>
          <w:tab w:val="num" w:pos="576"/>
        </w:tabs>
        <w:rPr>
          <w:lang w:val="en-GB"/>
        </w:rPr>
      </w:pPr>
      <w:r>
        <w:t>UL behavior issue (Q3</w:t>
      </w:r>
      <w:r w:rsidR="007E28A8">
        <w:t xml:space="preserve"> in LS</w:t>
      </w:r>
      <w:r>
        <w:t>)</w:t>
      </w:r>
      <w:r w:rsidR="0097217E" w:rsidRPr="0097217E">
        <w:rPr>
          <w:lang w:val="en-GB"/>
        </w:rPr>
        <w:t xml:space="preserve"> </w:t>
      </w:r>
    </w:p>
    <w:p w14:paraId="2CE41C80" w14:textId="49ACF9FA" w:rsidR="0097217E" w:rsidRDefault="00E377BB" w:rsidP="0097217E">
      <w:pPr>
        <w:rPr>
          <w:lang w:val="en-GB"/>
        </w:rPr>
      </w:pPr>
      <w:r>
        <w:rPr>
          <w:lang w:eastAsia="zh-CN"/>
        </w:rPr>
        <w:t>In the LS R4-2003371 (R2-2002381) [1],</w:t>
      </w:r>
      <w:r>
        <w:rPr>
          <w:lang w:eastAsia="zh-CN"/>
        </w:rPr>
        <w:t xml:space="preserve"> Q3 is as follows:</w:t>
      </w:r>
    </w:p>
    <w:tbl>
      <w:tblPr>
        <w:tblW w:w="9460"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0"/>
      </w:tblGrid>
      <w:tr w:rsidR="0097217E" w14:paraId="453B72B8" w14:textId="77777777" w:rsidTr="00421C2D">
        <w:trPr>
          <w:trHeight w:val="2203"/>
        </w:trPr>
        <w:tc>
          <w:tcPr>
            <w:tcW w:w="9460" w:type="dxa"/>
          </w:tcPr>
          <w:p w14:paraId="46261458" w14:textId="77777777" w:rsidR="0097217E" w:rsidRDefault="0097217E" w:rsidP="00421C2D">
            <w:pPr>
              <w:pStyle w:val="Header"/>
              <w:ind w:left="43"/>
              <w:rPr>
                <w:rFonts w:ascii="Arial" w:hAnsi="Arial" w:cs="Arial"/>
                <w:lang w:eastAsia="zh-CN"/>
              </w:rPr>
            </w:pPr>
            <w:r>
              <w:rPr>
                <w:rFonts w:ascii="Arial" w:hAnsi="Arial" w:cs="Arial"/>
                <w:lang w:eastAsia="zh-CN"/>
              </w:rPr>
              <w:t>Supporting of AP CSI trigger and reporting for dormant BWP is discussed in RAN2, RAN2 concluded that the AP CSI is not supported due to UE power saving concern.</w:t>
            </w:r>
          </w:p>
          <w:p w14:paraId="3DE75680" w14:textId="77777777" w:rsidR="0097217E" w:rsidRDefault="0097217E" w:rsidP="00421C2D">
            <w:pPr>
              <w:pStyle w:val="Header"/>
              <w:ind w:left="43"/>
              <w:rPr>
                <w:rFonts w:ascii="Arial" w:hAnsi="Arial" w:cs="Arial"/>
                <w:lang w:eastAsia="zh-CN"/>
              </w:rPr>
            </w:pPr>
            <w:r>
              <w:rPr>
                <w:rFonts w:ascii="Arial" w:hAnsi="Arial" w:cs="Arial"/>
                <w:lang w:eastAsia="zh-CN"/>
              </w:rPr>
              <w:t xml:space="preserve">For supporting of (periodic, semi-persistent, aperiodic) SRS transmission, RAN2 concluded that </w:t>
            </w:r>
            <w:r w:rsidRPr="00644C4B">
              <w:rPr>
                <w:rFonts w:ascii="Arial" w:hAnsi="Arial" w:cs="Arial"/>
                <w:lang w:eastAsia="zh-CN"/>
              </w:rPr>
              <w:t>SRS transmission is not supported in case the DL BWP is switched to dormant BWP.</w:t>
            </w:r>
            <w:r>
              <w:rPr>
                <w:rFonts w:ascii="Arial" w:hAnsi="Arial" w:cs="Arial"/>
                <w:lang w:eastAsia="zh-CN"/>
              </w:rPr>
              <w:t xml:space="preserve"> </w:t>
            </w:r>
          </w:p>
          <w:p w14:paraId="6EEE40DE" w14:textId="77777777" w:rsidR="0097217E" w:rsidRDefault="0097217E" w:rsidP="00421C2D">
            <w:pPr>
              <w:pStyle w:val="Header"/>
              <w:ind w:left="43"/>
              <w:rPr>
                <w:rFonts w:ascii="Arial" w:hAnsi="Arial" w:cs="Arial"/>
                <w:lang w:eastAsia="zh-CN"/>
              </w:rPr>
            </w:pPr>
            <w:r>
              <w:rPr>
                <w:rFonts w:ascii="Arial" w:hAnsi="Arial" w:cs="Arial" w:hint="eastAsia"/>
                <w:b/>
                <w:bCs/>
                <w:lang w:eastAsia="zh-CN"/>
              </w:rPr>
              <w:t>Q</w:t>
            </w:r>
            <w:r w:rsidRPr="00644C4B">
              <w:rPr>
                <w:rFonts w:ascii="Arial" w:hAnsi="Arial" w:cs="Arial"/>
                <w:b/>
                <w:bCs/>
                <w:lang w:eastAsia="zh-CN"/>
              </w:rPr>
              <w:t xml:space="preserve"> </w:t>
            </w:r>
            <w:r>
              <w:rPr>
                <w:rFonts w:ascii="Arial" w:hAnsi="Arial" w:cs="Arial"/>
                <w:b/>
                <w:bCs/>
                <w:lang w:eastAsia="zh-CN"/>
              </w:rPr>
              <w:t>3</w:t>
            </w:r>
            <w:r w:rsidRPr="00644C4B">
              <w:rPr>
                <w:rFonts w:ascii="Arial" w:hAnsi="Arial" w:cs="Arial"/>
                <w:b/>
                <w:bCs/>
                <w:lang w:eastAsia="zh-CN"/>
              </w:rPr>
              <w:t>:</w:t>
            </w:r>
            <w:r>
              <w:rPr>
                <w:rFonts w:ascii="Arial" w:hAnsi="Arial" w:cs="Arial"/>
                <w:b/>
                <w:bCs/>
                <w:lang w:eastAsia="zh-CN"/>
              </w:rPr>
              <w:t xml:space="preserve"> Are there any issues due to RAN2 agreements on CSI reporting and SRS transmission, i.e. not support aperiodic CSI reporting for dormant BWP and not support SRS transmission on dormant BWP?</w:t>
            </w:r>
          </w:p>
        </w:tc>
      </w:tr>
    </w:tbl>
    <w:p w14:paraId="14ACD03E" w14:textId="77777777" w:rsidR="0097217E" w:rsidRDefault="0097217E" w:rsidP="0097217E"/>
    <w:p w14:paraId="446A759F" w14:textId="15631E79" w:rsidR="008553E3" w:rsidRDefault="00D822FB" w:rsidP="0097217E">
      <w:r>
        <w:t>Some of the conclusions in LS</w:t>
      </w:r>
      <w:r w:rsidR="0097217E">
        <w:t xml:space="preserve"> ha</w:t>
      </w:r>
      <w:r>
        <w:t>ve</w:t>
      </w:r>
      <w:r w:rsidR="0097217E">
        <w:t xml:space="preserve"> significant impact to RAN</w:t>
      </w:r>
      <w:r w:rsidR="00A91472">
        <w:t xml:space="preserve">1 </w:t>
      </w:r>
      <w:r w:rsidR="0097217E">
        <w:t>physical layer specifications</w:t>
      </w:r>
      <w:r w:rsidR="007E28A8">
        <w:t xml:space="preserve"> </w:t>
      </w:r>
      <w:r w:rsidR="008553E3">
        <w:t xml:space="preserve">as well as to </w:t>
      </w:r>
      <w:r w:rsidR="00B911A5">
        <w:t xml:space="preserve">ongoing </w:t>
      </w:r>
      <w:r w:rsidR="008553E3">
        <w:t>RAN4 RRM requirement discussions</w:t>
      </w:r>
      <w:r w:rsidR="00B911A5">
        <w:t>.</w:t>
      </w:r>
      <w:r w:rsidR="00F5250E">
        <w:t xml:space="preserve"> Below we provide some RAN4 impact analysis w.r.t Q3 and how to respond to this LS.</w:t>
      </w:r>
    </w:p>
    <w:p w14:paraId="45BE7A50" w14:textId="323ECD67" w:rsidR="00A448D6" w:rsidRDefault="00A448D6" w:rsidP="0097217E"/>
    <w:p w14:paraId="0522B75E" w14:textId="0F8B0983" w:rsidR="00093A8B" w:rsidRPr="00093A8B" w:rsidRDefault="00093A8B" w:rsidP="00093A8B">
      <w:pPr>
        <w:pStyle w:val="Heading2"/>
      </w:pPr>
      <w:r w:rsidRPr="00093A8B">
        <w:t>Impact to RAN4 RRM requirements:</w:t>
      </w:r>
    </w:p>
    <w:p w14:paraId="0285DA3A" w14:textId="44E29EE5" w:rsidR="006571A1" w:rsidRDefault="00A91472" w:rsidP="0097217E">
      <w:pPr>
        <w:rPr>
          <w:rFonts w:eastAsiaTheme="minorEastAsia" w:cs="Arial"/>
          <w:lang w:eastAsia="zh-CN"/>
        </w:rPr>
      </w:pPr>
      <w:r>
        <w:t xml:space="preserve">In RAN4#94e meeting, </w:t>
      </w:r>
      <w:r w:rsidR="008553E3">
        <w:t>the WF R4-2002238</w:t>
      </w:r>
      <w:r w:rsidR="00F5250E">
        <w:t xml:space="preserve"> </w:t>
      </w:r>
      <w:r w:rsidR="003F2990">
        <w:t>[2]</w:t>
      </w:r>
      <w:r w:rsidR="00337E9E">
        <w:t xml:space="preserve"> was agreed. T</w:t>
      </w:r>
      <w:r w:rsidR="008553E3">
        <w:t xml:space="preserve">he dormancy BWP switching delay requirements and UE interruption requirements for a UE in dormancy </w:t>
      </w:r>
      <w:proofErr w:type="spellStart"/>
      <w:r w:rsidR="008553E3">
        <w:t>SCell</w:t>
      </w:r>
      <w:proofErr w:type="spellEnd"/>
      <w:r w:rsidR="008553E3">
        <w:t xml:space="preserve"> are under</w:t>
      </w:r>
      <w:r>
        <w:t xml:space="preserve"> discussion</w:t>
      </w:r>
      <w:r w:rsidR="00337E9E">
        <w:t xml:space="preserve"> – including reusing some of the c</w:t>
      </w:r>
      <w:r w:rsidR="00337E9E">
        <w:rPr>
          <w:rFonts w:eastAsiaTheme="minorEastAsia" w:cs="Arial"/>
          <w:lang w:eastAsia="zh-CN"/>
        </w:rPr>
        <w:t xml:space="preserve">urrent BWP switch delay and interruption requirements for Type 1 and </w:t>
      </w:r>
      <w:r w:rsidR="00337E9E">
        <w:rPr>
          <w:rFonts w:eastAsiaTheme="minorEastAsia" w:cs="Arial"/>
          <w:lang w:eastAsia="zh-CN"/>
        </w:rPr>
        <w:lastRenderedPageBreak/>
        <w:t>Type 2 UE in 38.133</w:t>
      </w:r>
      <w:r w:rsidR="006571A1">
        <w:rPr>
          <w:rFonts w:eastAsiaTheme="minorEastAsia" w:cs="Arial"/>
          <w:lang w:eastAsia="zh-CN"/>
        </w:rPr>
        <w:t>.</w:t>
      </w:r>
      <w:r w:rsidR="00093A8B">
        <w:rPr>
          <w:rFonts w:eastAsiaTheme="minorEastAsia" w:cs="Arial"/>
          <w:lang w:eastAsia="zh-CN"/>
        </w:rPr>
        <w:t xml:space="preserve">  </w:t>
      </w:r>
      <w:r w:rsidR="00337E9E">
        <w:t xml:space="preserve">For some scenarios, </w:t>
      </w:r>
      <w:r w:rsidR="00337E9E">
        <w:rPr>
          <w:rFonts w:eastAsiaTheme="minorEastAsia" w:cs="Arial"/>
          <w:lang w:eastAsia="zh-CN"/>
        </w:rPr>
        <w:t>companies are encouraged to study if it is possible to achieve shorter switching delay and interruption requirements</w:t>
      </w:r>
      <w:r w:rsidR="00093A8B">
        <w:rPr>
          <w:rFonts w:eastAsiaTheme="minorEastAsia" w:cs="Arial"/>
          <w:lang w:eastAsia="zh-CN"/>
        </w:rPr>
        <w:t>.</w:t>
      </w:r>
    </w:p>
    <w:p w14:paraId="206E5341" w14:textId="46F343FF" w:rsidR="00A448D6" w:rsidRPr="00A448D6" w:rsidRDefault="006571A1" w:rsidP="006571A1">
      <w:pPr>
        <w:rPr>
          <w:lang w:val="en-GB"/>
        </w:rPr>
      </w:pPr>
      <w:r w:rsidRPr="00A448D6">
        <w:rPr>
          <w:lang w:val="en-GB"/>
        </w:rPr>
        <w:t xml:space="preserve">From the </w:t>
      </w:r>
      <w:r w:rsidR="003142CC" w:rsidRPr="00A448D6">
        <w:rPr>
          <w:lang w:val="en-GB"/>
        </w:rPr>
        <w:t>architecture</w:t>
      </w:r>
      <w:r w:rsidRPr="00A448D6">
        <w:rPr>
          <w:lang w:val="en-GB"/>
        </w:rPr>
        <w:t xml:space="preserve"> perspective, there are two main scenarios to be considered, depending on whether the dormant </w:t>
      </w:r>
      <w:proofErr w:type="spellStart"/>
      <w:r w:rsidRPr="00A448D6">
        <w:rPr>
          <w:lang w:val="en-GB"/>
        </w:rPr>
        <w:t>SCell</w:t>
      </w:r>
      <w:proofErr w:type="spellEnd"/>
      <w:r w:rsidRPr="00A448D6">
        <w:rPr>
          <w:lang w:val="en-GB"/>
        </w:rPr>
        <w:t xml:space="preserve"> shares RF/PA with a non-dormant serving cell or not</w:t>
      </w:r>
      <w:r w:rsidR="00A448D6">
        <w:rPr>
          <w:lang w:val="en-GB"/>
        </w:rPr>
        <w:t>:</w:t>
      </w:r>
      <w:r w:rsidRPr="00A448D6">
        <w:rPr>
          <w:lang w:val="en-GB"/>
        </w:rPr>
        <w:t xml:space="preserve"> </w:t>
      </w:r>
    </w:p>
    <w:p w14:paraId="65CB13AC" w14:textId="77777777" w:rsidR="00A448D6" w:rsidRPr="00A448D6" w:rsidRDefault="00A448D6" w:rsidP="00A448D6">
      <w:pPr>
        <w:pStyle w:val="ListParagraph"/>
        <w:numPr>
          <w:ilvl w:val="0"/>
          <w:numId w:val="9"/>
        </w:numPr>
        <w:jc w:val="both"/>
        <w:rPr>
          <w:rFonts w:ascii="Times New Roman" w:hAnsi="Times New Roman"/>
        </w:rPr>
      </w:pPr>
      <w:r w:rsidRPr="00A448D6">
        <w:rPr>
          <w:rFonts w:ascii="Times New Roman" w:hAnsi="Times New Roman"/>
          <w:b/>
          <w:bCs/>
        </w:rPr>
        <w:t>Scenario 1</w:t>
      </w:r>
      <w:r w:rsidRPr="00A448D6">
        <w:rPr>
          <w:rFonts w:ascii="Times New Roman" w:hAnsi="Times New Roman"/>
        </w:rPr>
        <w:t xml:space="preserve">, in which the dormant </w:t>
      </w:r>
      <w:proofErr w:type="spellStart"/>
      <w:r w:rsidRPr="00A448D6">
        <w:rPr>
          <w:rFonts w:ascii="Times New Roman" w:hAnsi="Times New Roman"/>
        </w:rPr>
        <w:t>SCell</w:t>
      </w:r>
      <w:proofErr w:type="spellEnd"/>
      <w:r w:rsidRPr="00A448D6">
        <w:rPr>
          <w:rFonts w:ascii="Times New Roman" w:hAnsi="Times New Roman"/>
        </w:rPr>
        <w:t xml:space="preserve"> has a separate RF/PA with any non-dormant serving cell, power saving is possible when the RF/PA is completely turned off, however TA maintenance,  UL beam management, low-latency transition, and UL PC,  become challenging. With issues in UL TA and PC, sounding performance after leaving dormancy is impaired, causing degradation of DL full MIMO CSI acquisition capability and therefore DL throughput performance.</w:t>
      </w:r>
    </w:p>
    <w:p w14:paraId="6F61781E" w14:textId="3ABE9A35" w:rsidR="00093A8B" w:rsidRPr="00A448D6" w:rsidRDefault="00A448D6" w:rsidP="00A448D6">
      <w:pPr>
        <w:pStyle w:val="ListParagraph"/>
        <w:numPr>
          <w:ilvl w:val="0"/>
          <w:numId w:val="9"/>
        </w:numPr>
        <w:rPr>
          <w:rFonts w:ascii="Times New Roman" w:hAnsi="Times New Roman"/>
        </w:rPr>
      </w:pPr>
      <w:r w:rsidRPr="00A448D6">
        <w:rPr>
          <w:rFonts w:ascii="Times New Roman" w:hAnsi="Times New Roman"/>
          <w:b/>
          <w:bCs/>
        </w:rPr>
        <w:t>Scenario 2</w:t>
      </w:r>
      <w:r w:rsidRPr="00A448D6">
        <w:rPr>
          <w:rFonts w:ascii="Times New Roman" w:hAnsi="Times New Roman"/>
        </w:rPr>
        <w:t xml:space="preserve">, in which the dormant </w:t>
      </w:r>
      <w:proofErr w:type="spellStart"/>
      <w:r w:rsidRPr="00A448D6">
        <w:rPr>
          <w:rFonts w:ascii="Times New Roman" w:hAnsi="Times New Roman"/>
        </w:rPr>
        <w:t>SCell</w:t>
      </w:r>
      <w:proofErr w:type="spellEnd"/>
      <w:r w:rsidRPr="00A448D6">
        <w:rPr>
          <w:rFonts w:ascii="Times New Roman" w:hAnsi="Times New Roman"/>
        </w:rPr>
        <w:t xml:space="preserve"> shares RF/PA with a non-dormant serving cell, can easily maintain its TA and perform UL beam management, but the shared RF may prevent significant power saving being achieved as the UE cannot turn off the RF/PA</w:t>
      </w:r>
      <w:r w:rsidR="006571A1" w:rsidRPr="00A448D6">
        <w:rPr>
          <w:rFonts w:ascii="Times New Roman" w:hAnsi="Times New Roman"/>
        </w:rPr>
        <w:t xml:space="preserve">. </w:t>
      </w:r>
    </w:p>
    <w:p w14:paraId="72B9A839" w14:textId="310A0A5E" w:rsidR="006571A1" w:rsidRDefault="00093A8B" w:rsidP="006571A1">
      <w:pPr>
        <w:rPr>
          <w:lang w:val="en-GB"/>
        </w:rPr>
      </w:pPr>
      <w:r>
        <w:rPr>
          <w:lang w:val="en-GB"/>
        </w:rPr>
        <w:t>Such</w:t>
      </w:r>
      <w:r w:rsidR="006571A1">
        <w:rPr>
          <w:lang w:val="en-GB"/>
        </w:rPr>
        <w:t xml:space="preserve"> scenario-based analysis clearly shows that there is a flaw with the </w:t>
      </w:r>
      <w:r w:rsidR="009F19FF">
        <w:rPr>
          <w:lang w:val="en-GB"/>
        </w:rPr>
        <w:t xml:space="preserve">energy-saving </w:t>
      </w:r>
      <w:r w:rsidR="006571A1">
        <w:rPr>
          <w:lang w:val="en-GB"/>
        </w:rPr>
        <w:t xml:space="preserve">argument </w:t>
      </w:r>
      <w:r w:rsidR="009F19FF">
        <w:rPr>
          <w:lang w:val="en-GB"/>
        </w:rPr>
        <w:t>in</w:t>
      </w:r>
      <w:r w:rsidR="006571A1">
        <w:rPr>
          <w:lang w:val="en-GB"/>
        </w:rPr>
        <w:t xml:space="preserve"> stopping all UL transmissions.</w:t>
      </w:r>
      <w:r w:rsidR="00A448D6">
        <w:rPr>
          <w:lang w:val="en-GB"/>
        </w:rPr>
        <w:t xml:space="preserve">   </w:t>
      </w:r>
      <w:r w:rsidR="00A448D6">
        <w:t xml:space="preserve">Existing mechanisms, e.g., </w:t>
      </w:r>
      <w:proofErr w:type="spellStart"/>
      <w:r w:rsidR="00A448D6">
        <w:t>SCell</w:t>
      </w:r>
      <w:proofErr w:type="spellEnd"/>
      <w:r w:rsidR="00A448D6">
        <w:t xml:space="preserve"> deactivation, WUS, DRX, are more suitable for UE power saving purposes.</w:t>
      </w:r>
      <w:r w:rsidR="00A448D6">
        <w:t xml:space="preserve">  </w:t>
      </w:r>
    </w:p>
    <w:p w14:paraId="68B983B7" w14:textId="14C3F299" w:rsidR="00A448D6" w:rsidRDefault="006571A1" w:rsidP="00093A8B">
      <w:pPr>
        <w:spacing w:beforeLines="50" w:before="120"/>
      </w:pPr>
      <w:r w:rsidRPr="003142CC">
        <w:rPr>
          <w:lang w:val="en-GB"/>
        </w:rPr>
        <w:t xml:space="preserve">Moreover, the stopping of all UL transmissions may have considerable impact on out-of-dormancy transition time. Various aspects related to how a dormant </w:t>
      </w:r>
      <w:proofErr w:type="spellStart"/>
      <w:r w:rsidRPr="003142CC">
        <w:rPr>
          <w:lang w:val="en-GB"/>
        </w:rPr>
        <w:t>SCell</w:t>
      </w:r>
      <w:proofErr w:type="spellEnd"/>
      <w:r w:rsidRPr="003142CC">
        <w:rPr>
          <w:lang w:val="en-GB"/>
        </w:rPr>
        <w:t xml:space="preserve"> operates rely </w:t>
      </w:r>
      <w:r w:rsidR="003142CC" w:rsidRPr="003142CC">
        <w:rPr>
          <w:lang w:val="en-GB"/>
        </w:rPr>
        <w:t>some of the current discussions in RAN4 such as dormancy BWP switching delay and UE interruption requirements</w:t>
      </w:r>
      <w:r w:rsidR="00A448D6">
        <w:rPr>
          <w:lang w:val="en-GB"/>
        </w:rPr>
        <w:t xml:space="preserve">, and also </w:t>
      </w:r>
      <w:r w:rsidR="00A448D6">
        <w:rPr>
          <w:lang w:val="en-GB"/>
        </w:rPr>
        <w:t>on the underlying hardware/PA/RF</w:t>
      </w:r>
      <w:r w:rsidRPr="003142CC">
        <w:rPr>
          <w:lang w:val="en-GB"/>
        </w:rPr>
        <w:t xml:space="preserve">. More critically, the design according to the RAN2 LS may significantly prolong the interruption at least in some cases. </w:t>
      </w:r>
      <w:r w:rsidR="009F19FF">
        <w:rPr>
          <w:lang w:val="en-GB"/>
        </w:rPr>
        <w:t>The exact</w:t>
      </w:r>
      <w:r w:rsidR="00E377BB">
        <w:rPr>
          <w:lang w:val="en-GB"/>
        </w:rPr>
        <w:t xml:space="preserve"> impact due to above RAN2 decision to</w:t>
      </w:r>
      <w:r w:rsidR="009F19FF">
        <w:rPr>
          <w:lang w:val="en-GB"/>
        </w:rPr>
        <w:t xml:space="preserve"> BWP switching delay and interruption require RAN4 consideration</w:t>
      </w:r>
      <w:r w:rsidRPr="003142CC">
        <w:rPr>
          <w:lang w:val="en-GB"/>
        </w:rPr>
        <w:t xml:space="preserve">. There is a possibility that for those cases with prolonged interruption the out-of-dormancy transition latency becomes comparable to the </w:t>
      </w:r>
      <w:proofErr w:type="spellStart"/>
      <w:r w:rsidRPr="003142CC">
        <w:rPr>
          <w:lang w:val="en-GB"/>
        </w:rPr>
        <w:t>SCell</w:t>
      </w:r>
      <w:proofErr w:type="spellEnd"/>
      <w:r w:rsidRPr="003142CC">
        <w:rPr>
          <w:lang w:val="en-GB"/>
        </w:rPr>
        <w:t xml:space="preserve"> activation transition latency, rending the dormancy mechanism inferior to activation/deactivation mechanism. Thus, we believe RAN4 involvement is necessary, which has not been done.</w:t>
      </w:r>
      <w:r w:rsidR="00093A8B" w:rsidRPr="00093A8B">
        <w:t xml:space="preserve"> </w:t>
      </w:r>
    </w:p>
    <w:p w14:paraId="54BC7CBD" w14:textId="0C2B005C" w:rsidR="00093A8B" w:rsidRDefault="00093A8B" w:rsidP="00093A8B">
      <w:pPr>
        <w:spacing w:beforeLines="50" w:before="120"/>
      </w:pPr>
      <w:r>
        <w:t xml:space="preserve">In companion contributions submitted to RAN2 [3] and </w:t>
      </w:r>
      <w:r w:rsidRPr="009F19FF">
        <w:t>RAN</w:t>
      </w:r>
      <w:r w:rsidR="009F19FF" w:rsidRPr="009F19FF">
        <w:t>1</w:t>
      </w:r>
      <w:r w:rsidRPr="009F19FF">
        <w:t xml:space="preserve"> [4],</w:t>
      </w:r>
      <w:r>
        <w:t xml:space="preserve"> we also provide discussions from the aspects of RAN2/</w:t>
      </w:r>
      <w:r w:rsidR="00F5250E">
        <w:t>1</w:t>
      </w:r>
      <w:r>
        <w:t xml:space="preserve"> related to this issue. </w:t>
      </w:r>
    </w:p>
    <w:p w14:paraId="5E0A54AC" w14:textId="2FFEE976" w:rsidR="00093A8B" w:rsidRPr="009F19FF" w:rsidRDefault="00093A8B" w:rsidP="00093A8B">
      <w:pPr>
        <w:spacing w:beforeLines="50" w:before="120"/>
      </w:pPr>
      <w:r w:rsidRPr="009F19FF">
        <w:t>To summarize, we have the following observation:</w:t>
      </w:r>
    </w:p>
    <w:p w14:paraId="4DE36D78" w14:textId="77777777" w:rsidR="00C31EC4" w:rsidRDefault="00093A8B" w:rsidP="009F19FF">
      <w:pPr>
        <w:spacing w:beforeLines="50" w:before="120"/>
        <w:rPr>
          <w:b/>
          <w:bCs/>
          <w:lang w:val="en-GB"/>
        </w:rPr>
      </w:pPr>
      <w:r w:rsidRPr="009F19FF">
        <w:rPr>
          <w:b/>
          <w:bCs/>
          <w:lang w:val="en-GB"/>
        </w:rPr>
        <w:t xml:space="preserve">Observation 1: </w:t>
      </w:r>
      <w:r w:rsidR="00C31EC4">
        <w:rPr>
          <w:b/>
          <w:bCs/>
          <w:lang w:val="en-GB"/>
        </w:rPr>
        <w:t>There are significant issues with the conclusions related to Q3:</w:t>
      </w:r>
    </w:p>
    <w:p w14:paraId="05C8FFF6" w14:textId="77777777" w:rsidR="00C31EC4" w:rsidRPr="00A448D6" w:rsidRDefault="00C31EC4" w:rsidP="00C31EC4">
      <w:pPr>
        <w:spacing w:beforeLines="50" w:before="120"/>
        <w:rPr>
          <w:b/>
          <w:bCs/>
        </w:rPr>
      </w:pPr>
      <w:r w:rsidRPr="00A448D6">
        <w:rPr>
          <w:b/>
          <w:bCs/>
        </w:rPr>
        <w:t>With all UL transmission stopped on a dormant BWP:</w:t>
      </w:r>
    </w:p>
    <w:p w14:paraId="0B103F76" w14:textId="77777777" w:rsidR="00C31EC4" w:rsidRPr="00A448D6" w:rsidRDefault="00C31EC4" w:rsidP="00C31EC4">
      <w:pPr>
        <w:pStyle w:val="ListParagraph"/>
        <w:numPr>
          <w:ilvl w:val="0"/>
          <w:numId w:val="15"/>
        </w:numPr>
        <w:spacing w:beforeLines="50" w:before="120"/>
        <w:jc w:val="both"/>
        <w:rPr>
          <w:rFonts w:ascii="Times New Roman" w:hAnsi="Times New Roman"/>
          <w:lang w:val="en-US"/>
        </w:rPr>
      </w:pPr>
      <w:r w:rsidRPr="00A448D6">
        <w:rPr>
          <w:rFonts w:ascii="Times New Roman" w:hAnsi="Times New Roman"/>
          <w:b/>
          <w:bCs/>
        </w:rPr>
        <w:t xml:space="preserve">DL full MIMO CSI and UL CSI become unavailable, </w:t>
      </w:r>
    </w:p>
    <w:p w14:paraId="095F4319" w14:textId="77777777" w:rsidR="00C31EC4" w:rsidRPr="00A448D6" w:rsidRDefault="00C31EC4" w:rsidP="00C31EC4">
      <w:pPr>
        <w:pStyle w:val="ListParagraph"/>
        <w:numPr>
          <w:ilvl w:val="0"/>
          <w:numId w:val="15"/>
        </w:numPr>
        <w:spacing w:beforeLines="50" w:before="120"/>
        <w:jc w:val="both"/>
        <w:rPr>
          <w:rFonts w:ascii="Times New Roman" w:hAnsi="Times New Roman"/>
          <w:lang w:val="en-US"/>
        </w:rPr>
      </w:pPr>
      <w:r w:rsidRPr="00A448D6">
        <w:rPr>
          <w:rFonts w:ascii="Times New Roman" w:hAnsi="Times New Roman"/>
          <w:b/>
          <w:bCs/>
        </w:rPr>
        <w:t>UL TA, UL PC, and UL beam management may be impacted,</w:t>
      </w:r>
    </w:p>
    <w:p w14:paraId="269DD686" w14:textId="77777777" w:rsidR="00C31EC4" w:rsidRPr="00A448D6" w:rsidRDefault="00C31EC4" w:rsidP="00C31EC4">
      <w:pPr>
        <w:pStyle w:val="ListParagraph"/>
        <w:numPr>
          <w:ilvl w:val="0"/>
          <w:numId w:val="15"/>
        </w:numPr>
        <w:spacing w:beforeLines="50" w:before="120"/>
        <w:jc w:val="both"/>
        <w:rPr>
          <w:rFonts w:ascii="Times New Roman" w:hAnsi="Times New Roman"/>
          <w:lang w:val="en-US"/>
        </w:rPr>
      </w:pPr>
      <w:r w:rsidRPr="00A448D6">
        <w:rPr>
          <w:rFonts w:ascii="Times New Roman" w:hAnsi="Times New Roman"/>
          <w:b/>
          <w:bCs/>
        </w:rPr>
        <w:t>Network decisions on when/whether to leave dormancy and on UL/DL scheduling after leaving dormancy are negatively affected,</w:t>
      </w:r>
    </w:p>
    <w:p w14:paraId="103B8E40" w14:textId="77777777" w:rsidR="00C31EC4" w:rsidRPr="00A448D6" w:rsidRDefault="00C31EC4" w:rsidP="00C31EC4">
      <w:pPr>
        <w:pStyle w:val="ListParagraph"/>
        <w:numPr>
          <w:ilvl w:val="0"/>
          <w:numId w:val="15"/>
        </w:numPr>
        <w:spacing w:beforeLines="50" w:before="120"/>
        <w:jc w:val="both"/>
        <w:rPr>
          <w:rFonts w:ascii="Times New Roman" w:hAnsi="Times New Roman"/>
          <w:lang w:val="en-US"/>
        </w:rPr>
      </w:pPr>
      <w:r w:rsidRPr="00A448D6">
        <w:rPr>
          <w:rFonts w:ascii="Times New Roman" w:hAnsi="Times New Roman"/>
          <w:b/>
          <w:bCs/>
        </w:rPr>
        <w:t>DL/UL throughput performance degradation after leaving dormancy arises, and</w:t>
      </w:r>
    </w:p>
    <w:p w14:paraId="57CCF03C" w14:textId="77777777" w:rsidR="00C31EC4" w:rsidRPr="00A448D6" w:rsidRDefault="00C31EC4" w:rsidP="00C31EC4">
      <w:pPr>
        <w:pStyle w:val="ListParagraph"/>
        <w:numPr>
          <w:ilvl w:val="0"/>
          <w:numId w:val="15"/>
        </w:numPr>
        <w:spacing w:beforeLines="50" w:before="120"/>
        <w:jc w:val="both"/>
        <w:rPr>
          <w:rFonts w:ascii="Times New Roman" w:hAnsi="Times New Roman"/>
          <w:lang w:val="en-US"/>
        </w:rPr>
      </w:pPr>
      <w:r w:rsidRPr="00A448D6">
        <w:rPr>
          <w:rFonts w:ascii="Times New Roman" w:hAnsi="Times New Roman"/>
          <w:b/>
          <w:bCs/>
          <w:lang w:val="en-US"/>
        </w:rPr>
        <w:t>Power saving benefit is questionable.</w:t>
      </w:r>
    </w:p>
    <w:p w14:paraId="22FC3DEF" w14:textId="77777777" w:rsidR="00093A8B" w:rsidRPr="009F19FF" w:rsidRDefault="00093A8B" w:rsidP="00093A8B">
      <w:pPr>
        <w:pStyle w:val="ListParagraph"/>
        <w:spacing w:beforeLines="50" w:before="120"/>
        <w:ind w:left="1200"/>
        <w:rPr>
          <w:rFonts w:ascii="Times New Roman" w:hAnsi="Times New Roman"/>
        </w:rPr>
      </w:pPr>
    </w:p>
    <w:p w14:paraId="38C1C935" w14:textId="1E20D350" w:rsidR="00C31EC4" w:rsidRPr="00C31EC4" w:rsidRDefault="00C31EC4" w:rsidP="0097217E">
      <w:r w:rsidRPr="00C31EC4">
        <w:t xml:space="preserve">As </w:t>
      </w:r>
      <w:r>
        <w:t>the</w:t>
      </w:r>
      <w:r w:rsidRPr="00C31EC4">
        <w:t xml:space="preserve"> RAN2 conclusion</w:t>
      </w:r>
      <w:r>
        <w:t xml:space="preserve"> regarding </w:t>
      </w:r>
      <w:r w:rsidRPr="00C31EC4">
        <w:t>stopping all of UL transmissions may have considerable impact on transition from non-dormancy to dormancy</w:t>
      </w:r>
      <w:r>
        <w:t>, RAN4 may be well positioned to study the impact.  Ongoing RAN4 RRM requirements discussion is appropriate place to conduct analysis and provide reply to RAN2.</w:t>
      </w:r>
    </w:p>
    <w:p w14:paraId="55C70DDD" w14:textId="4266D6B8" w:rsidR="003177EC" w:rsidRPr="00C31EC4" w:rsidRDefault="003177EC" w:rsidP="0097217E">
      <w:pPr>
        <w:rPr>
          <w:b/>
          <w:bCs/>
        </w:rPr>
      </w:pPr>
      <w:r w:rsidRPr="00C31EC4">
        <w:rPr>
          <w:b/>
          <w:bCs/>
        </w:rPr>
        <w:t>Proposal</w:t>
      </w:r>
      <w:r w:rsidR="00335625" w:rsidRPr="00C31EC4">
        <w:rPr>
          <w:b/>
          <w:bCs/>
        </w:rPr>
        <w:t xml:space="preserve"> 1</w:t>
      </w:r>
      <w:r w:rsidRPr="00C31EC4">
        <w:rPr>
          <w:b/>
          <w:bCs/>
        </w:rPr>
        <w:t xml:space="preserve">:  </w:t>
      </w:r>
      <w:r w:rsidR="00C31EC4" w:rsidRPr="00C31EC4">
        <w:rPr>
          <w:b/>
          <w:bCs/>
        </w:rPr>
        <w:t>As</w:t>
      </w:r>
      <w:r w:rsidR="00E377BB">
        <w:rPr>
          <w:b/>
          <w:bCs/>
        </w:rPr>
        <w:t xml:space="preserve"> the</w:t>
      </w:r>
      <w:r w:rsidR="00C31EC4" w:rsidRPr="00C31EC4">
        <w:rPr>
          <w:b/>
          <w:bCs/>
        </w:rPr>
        <w:t xml:space="preserve"> RAN2 conclusion regarding stopping all of UL transmissions may have considerable impact on transition from non-dormancy to dormancy, RAN4</w:t>
      </w:r>
      <w:r w:rsidRPr="00C31EC4">
        <w:rPr>
          <w:b/>
          <w:bCs/>
        </w:rPr>
        <w:t xml:space="preserve"> should study the impact</w:t>
      </w:r>
      <w:r w:rsidR="001D4946">
        <w:rPr>
          <w:b/>
          <w:bCs/>
        </w:rPr>
        <w:t xml:space="preserve"> as part of the ongoing RRM requirements discussion and</w:t>
      </w:r>
      <w:r w:rsidRPr="00C31EC4">
        <w:rPr>
          <w:b/>
          <w:bCs/>
        </w:rPr>
        <w:t xml:space="preserve"> how it affects dormancy behavior and reply to RAN2. </w:t>
      </w:r>
      <w:bookmarkStart w:id="3" w:name="_GoBack"/>
      <w:bookmarkEnd w:id="3"/>
    </w:p>
    <w:p w14:paraId="60F675D2" w14:textId="703EA4A8" w:rsidR="006571A1" w:rsidRDefault="006571A1" w:rsidP="0097217E"/>
    <w:p w14:paraId="2E3FC522" w14:textId="32AD8E86" w:rsidR="00901275" w:rsidRPr="00093A8B" w:rsidRDefault="00901275" w:rsidP="00093A8B">
      <w:pPr>
        <w:pStyle w:val="Heading2"/>
      </w:pPr>
      <w:r w:rsidRPr="00093A8B">
        <w:t xml:space="preserve">WID objective and </w:t>
      </w:r>
      <w:r w:rsidR="00093A8B" w:rsidRPr="00093A8B">
        <w:t xml:space="preserve">maintaining the usefulness of </w:t>
      </w:r>
      <w:r w:rsidR="00093A8B">
        <w:t>dormant BWP</w:t>
      </w:r>
      <w:r w:rsidR="00093A8B" w:rsidRPr="00093A8B">
        <w:t xml:space="preserve"> feature</w:t>
      </w:r>
    </w:p>
    <w:p w14:paraId="02E69142" w14:textId="2D99E901" w:rsidR="00093A8B" w:rsidRPr="00093A8B" w:rsidRDefault="009F19FF" w:rsidP="00093A8B">
      <w:pPr>
        <w:spacing w:beforeLines="50" w:before="120"/>
      </w:pPr>
      <w:r>
        <w:t>I</w:t>
      </w:r>
      <w:r w:rsidR="00093A8B" w:rsidRPr="00093A8B">
        <w:t xml:space="preserve">t is instrumental to revisit the </w:t>
      </w:r>
      <w:r w:rsidR="00093A8B" w:rsidRPr="00093A8B">
        <w:rPr>
          <w:rFonts w:hint="eastAsia"/>
        </w:rPr>
        <w:t xml:space="preserve">objective for </w:t>
      </w:r>
      <w:r w:rsidR="00093A8B" w:rsidRPr="00093A8B">
        <w:t xml:space="preserve">Rel-16 </w:t>
      </w:r>
      <w:r w:rsidR="00093A8B" w:rsidRPr="00093A8B">
        <w:rPr>
          <w:rFonts w:hint="eastAsia"/>
        </w:rPr>
        <w:t>DC-CA enhancements</w:t>
      </w:r>
      <w:r w:rsidR="00093A8B" w:rsidRPr="00093A8B">
        <w:t xml:space="preserve"> and past RAN1/2 agreements</w:t>
      </w:r>
      <w:r w:rsidR="00093A8B" w:rsidRPr="00093A8B">
        <w:rPr>
          <w:rFonts w:hint="eastAsia"/>
        </w:rPr>
        <w:t>:</w:t>
      </w:r>
    </w:p>
    <w:p w14:paraId="625F4C78" w14:textId="77777777" w:rsidR="00093A8B" w:rsidRPr="00C31EC4" w:rsidRDefault="00093A8B" w:rsidP="00093A8B">
      <w:pPr>
        <w:numPr>
          <w:ilvl w:val="0"/>
          <w:numId w:val="9"/>
        </w:numPr>
        <w:overflowPunct w:val="0"/>
        <w:snapToGrid/>
        <w:spacing w:after="0"/>
        <w:rPr>
          <w:bCs/>
          <w:i/>
          <w:highlight w:val="lightGray"/>
        </w:rPr>
      </w:pPr>
      <w:r w:rsidRPr="00C31EC4">
        <w:rPr>
          <w:b/>
          <w:bCs/>
          <w:i/>
          <w:highlight w:val="lightGray"/>
        </w:rPr>
        <w:lastRenderedPageBreak/>
        <w:t>Efficient and low latency serving cell configuration/activation/setup:</w:t>
      </w:r>
      <w:r w:rsidRPr="00C31EC4">
        <w:rPr>
          <w:bCs/>
          <w:i/>
          <w:highlight w:val="lightGray"/>
        </w:rPr>
        <w:t xml:space="preserve"> Minimizing </w:t>
      </w:r>
      <w:proofErr w:type="spellStart"/>
      <w:r w:rsidRPr="00C31EC4">
        <w:rPr>
          <w:bCs/>
          <w:i/>
          <w:highlight w:val="lightGray"/>
        </w:rPr>
        <w:t>signalling</w:t>
      </w:r>
      <w:proofErr w:type="spellEnd"/>
      <w:r w:rsidRPr="00C31EC4">
        <w:rPr>
          <w:bCs/>
          <w:i/>
          <w:highlight w:val="lightGray"/>
        </w:rPr>
        <w:t xml:space="preserve"> overhead and latency needed for initial cell setup, additional cell setup and additional cell activation for data transmission. [RAN2, RAN1, RAN4, RAN3]</w:t>
      </w:r>
    </w:p>
    <w:p w14:paraId="7D0579F9" w14:textId="77777777" w:rsidR="00093A8B" w:rsidRPr="00C31EC4" w:rsidRDefault="00093A8B" w:rsidP="00093A8B">
      <w:pPr>
        <w:numPr>
          <w:ilvl w:val="1"/>
          <w:numId w:val="9"/>
        </w:numPr>
        <w:overflowPunct w:val="0"/>
        <w:snapToGrid/>
        <w:spacing w:after="0"/>
        <w:rPr>
          <w:bCs/>
          <w:i/>
          <w:highlight w:val="lightGray"/>
        </w:rPr>
      </w:pPr>
      <w:r w:rsidRPr="00C31EC4">
        <w:rPr>
          <w:bCs/>
          <w:i/>
          <w:highlight w:val="lightGray"/>
        </w:rPr>
        <w:t>This objective applies to MR-DC, NR-NR DC and CA</w:t>
      </w:r>
    </w:p>
    <w:p w14:paraId="56254941" w14:textId="77777777" w:rsidR="00093A8B" w:rsidRPr="00C31EC4" w:rsidRDefault="00093A8B" w:rsidP="00093A8B">
      <w:pPr>
        <w:numPr>
          <w:ilvl w:val="1"/>
          <w:numId w:val="9"/>
        </w:numPr>
        <w:overflowPunct w:val="0"/>
        <w:snapToGrid/>
        <w:spacing w:after="0"/>
        <w:rPr>
          <w:bCs/>
          <w:i/>
          <w:highlight w:val="lightGray"/>
        </w:rPr>
      </w:pPr>
      <w:r w:rsidRPr="00C31EC4">
        <w:rPr>
          <w:bCs/>
          <w:i/>
          <w:highlight w:val="lightGray"/>
        </w:rPr>
        <w:t>The objective should consider enhancements when starting from IDLE, INACTIVE mode and CONNECTED mode</w:t>
      </w:r>
    </w:p>
    <w:p w14:paraId="6F782FEE" w14:textId="77777777" w:rsidR="00093A8B" w:rsidRPr="00093A8B" w:rsidRDefault="00093A8B" w:rsidP="00093A8B"/>
    <w:p w14:paraId="70D3BE2F" w14:textId="4C82CC7A" w:rsidR="00093A8B" w:rsidRPr="00093A8B" w:rsidRDefault="009F19FF" w:rsidP="00093A8B">
      <w:pPr>
        <w:rPr>
          <w:b/>
          <w:bCs/>
          <w:i/>
          <w:iCs/>
          <w:lang w:eastAsia="x-none"/>
        </w:rPr>
      </w:pPr>
      <w:r w:rsidRPr="00C31EC4">
        <w:rPr>
          <w:b/>
          <w:bCs/>
          <w:i/>
          <w:iCs/>
          <w:highlight w:val="green"/>
          <w:lang w:eastAsia="x-none"/>
        </w:rPr>
        <w:t xml:space="preserve">RAN1 </w:t>
      </w:r>
      <w:r w:rsidR="00093A8B" w:rsidRPr="00C31EC4">
        <w:rPr>
          <w:b/>
          <w:bCs/>
          <w:i/>
          <w:iCs/>
          <w:highlight w:val="green"/>
          <w:lang w:eastAsia="x-none"/>
        </w:rPr>
        <w:t>Agreements:</w:t>
      </w:r>
    </w:p>
    <w:p w14:paraId="063413AE" w14:textId="77777777" w:rsidR="00093A8B" w:rsidRPr="00093A8B" w:rsidRDefault="00093A8B" w:rsidP="00093A8B">
      <w:pPr>
        <w:pStyle w:val="ListParagraph"/>
        <w:numPr>
          <w:ilvl w:val="0"/>
          <w:numId w:val="13"/>
        </w:numPr>
        <w:spacing w:after="0" w:line="240" w:lineRule="auto"/>
        <w:jc w:val="both"/>
        <w:rPr>
          <w:i/>
          <w:iCs/>
        </w:rPr>
      </w:pPr>
      <w:r w:rsidRPr="00093A8B">
        <w:rPr>
          <w:i/>
          <w:iCs/>
        </w:rPr>
        <w:t xml:space="preserve">From RAN1 perspective, L1 based mechanism for transitioning between ‘dormancy-like’ and ‘non dormancy-like’ </w:t>
      </w:r>
      <w:proofErr w:type="spellStart"/>
      <w:r w:rsidRPr="00093A8B">
        <w:rPr>
          <w:i/>
          <w:iCs/>
        </w:rPr>
        <w:t>behavior</w:t>
      </w:r>
      <w:proofErr w:type="spellEnd"/>
      <w:r w:rsidRPr="00093A8B">
        <w:rPr>
          <w:i/>
          <w:iCs/>
        </w:rPr>
        <w:t xml:space="preserve"> on activated </w:t>
      </w:r>
      <w:proofErr w:type="spellStart"/>
      <w:r w:rsidRPr="00093A8B">
        <w:rPr>
          <w:i/>
          <w:iCs/>
        </w:rPr>
        <w:t>Scells</w:t>
      </w:r>
      <w:proofErr w:type="spellEnd"/>
      <w:r w:rsidRPr="00093A8B">
        <w:rPr>
          <w:i/>
          <w:iCs/>
        </w:rPr>
        <w:t xml:space="preserve"> can be supported</w:t>
      </w:r>
    </w:p>
    <w:p w14:paraId="16E39E67" w14:textId="77777777" w:rsidR="00093A8B" w:rsidRPr="00093A8B" w:rsidRDefault="00093A8B" w:rsidP="00093A8B">
      <w:pPr>
        <w:pStyle w:val="ListParagraph"/>
        <w:numPr>
          <w:ilvl w:val="1"/>
          <w:numId w:val="13"/>
        </w:numPr>
        <w:spacing w:after="0" w:line="240" w:lineRule="auto"/>
        <w:jc w:val="both"/>
        <w:rPr>
          <w:i/>
          <w:iCs/>
          <w:lang w:eastAsia="x-none"/>
        </w:rPr>
      </w:pPr>
      <w:r w:rsidRPr="00093A8B">
        <w:rPr>
          <w:i/>
          <w:iCs/>
        </w:rPr>
        <w:t xml:space="preserve">‘dormancy-like’ =&gt; sparse/no PDCCH monitoring on activated </w:t>
      </w:r>
      <w:proofErr w:type="spellStart"/>
      <w:r w:rsidRPr="00093A8B">
        <w:rPr>
          <w:i/>
          <w:iCs/>
        </w:rPr>
        <w:t>Scell</w:t>
      </w:r>
      <w:proofErr w:type="spellEnd"/>
      <w:r w:rsidRPr="00093A8B">
        <w:rPr>
          <w:i/>
          <w:iCs/>
        </w:rPr>
        <w:t xml:space="preserve"> while </w:t>
      </w:r>
      <w:bookmarkStart w:id="4" w:name="_Hlk36759985"/>
      <w:r w:rsidRPr="00093A8B">
        <w:rPr>
          <w:i/>
          <w:iCs/>
        </w:rPr>
        <w:t>maintaining CSI</w:t>
      </w:r>
      <w:bookmarkEnd w:id="4"/>
      <w:r w:rsidRPr="00093A8B">
        <w:rPr>
          <w:i/>
          <w:iCs/>
        </w:rPr>
        <w:t xml:space="preserve"> measurements/reporting </w:t>
      </w:r>
    </w:p>
    <w:p w14:paraId="3540A4FE" w14:textId="77777777" w:rsidR="00093A8B" w:rsidRPr="00093A8B" w:rsidRDefault="00093A8B" w:rsidP="00093A8B">
      <w:pPr>
        <w:spacing w:after="0"/>
        <w:rPr>
          <w:rFonts w:eastAsia="Batang"/>
          <w:b/>
          <w:i/>
          <w:iCs/>
          <w:lang w:eastAsia="x-none"/>
        </w:rPr>
      </w:pPr>
      <w:r w:rsidRPr="00C31EC4">
        <w:rPr>
          <w:rFonts w:eastAsia="Batang"/>
          <w:b/>
          <w:i/>
          <w:iCs/>
          <w:highlight w:val="green"/>
          <w:lang w:eastAsia="x-none"/>
        </w:rPr>
        <w:t>Agreements from RAN2 #107bis</w:t>
      </w:r>
    </w:p>
    <w:p w14:paraId="0C067A5F" w14:textId="77777777" w:rsidR="00093A8B" w:rsidRPr="00093A8B" w:rsidRDefault="00093A8B" w:rsidP="00093A8B">
      <w:pPr>
        <w:spacing w:after="0"/>
        <w:rPr>
          <w:rFonts w:eastAsia="Batang"/>
          <w:b/>
          <w:u w:val="single"/>
          <w:lang w:eastAsia="x-none"/>
        </w:rPr>
      </w:pPr>
    </w:p>
    <w:p w14:paraId="6F9136AC" w14:textId="77777777" w:rsidR="00093A8B" w:rsidRPr="00093A8B" w:rsidRDefault="00093A8B" w:rsidP="00093A8B">
      <w:pPr>
        <w:pStyle w:val="Agreement"/>
        <w:numPr>
          <w:ilvl w:val="0"/>
          <w:numId w:val="14"/>
        </w:numPr>
        <w:jc w:val="both"/>
        <w:rPr>
          <w:rFonts w:ascii="Times New Roman" w:hAnsi="Times New Roman"/>
          <w:b w:val="0"/>
          <w:i/>
          <w:iCs/>
          <w:sz w:val="22"/>
          <w:szCs w:val="22"/>
        </w:rPr>
      </w:pPr>
      <w:r w:rsidRPr="00093A8B">
        <w:rPr>
          <w:rFonts w:ascii="Times New Roman" w:hAnsi="Times New Roman"/>
          <w:b w:val="0"/>
          <w:i/>
          <w:iCs/>
          <w:sz w:val="22"/>
          <w:szCs w:val="22"/>
        </w:rPr>
        <w:t xml:space="preserve">Based on RAN1/RAN4 reply LS, introduce ‘dormancy’ behaviour for NR </w:t>
      </w:r>
      <w:proofErr w:type="spellStart"/>
      <w:r w:rsidRPr="00093A8B">
        <w:rPr>
          <w:rFonts w:ascii="Times New Roman" w:hAnsi="Times New Roman"/>
          <w:b w:val="0"/>
          <w:i/>
          <w:iCs/>
          <w:sz w:val="22"/>
          <w:szCs w:val="22"/>
        </w:rPr>
        <w:t>SCell</w:t>
      </w:r>
      <w:proofErr w:type="spellEnd"/>
      <w:r w:rsidRPr="00093A8B">
        <w:rPr>
          <w:rFonts w:ascii="Times New Roman" w:hAnsi="Times New Roman"/>
          <w:b w:val="0"/>
          <w:i/>
          <w:iCs/>
          <w:sz w:val="22"/>
          <w:szCs w:val="22"/>
        </w:rPr>
        <w:t xml:space="preserve">, i.e. the UE stops monitoring PDCCH on </w:t>
      </w:r>
      <w:proofErr w:type="spellStart"/>
      <w:r w:rsidRPr="00093A8B">
        <w:rPr>
          <w:rFonts w:ascii="Times New Roman" w:hAnsi="Times New Roman"/>
          <w:b w:val="0"/>
          <w:i/>
          <w:iCs/>
          <w:sz w:val="22"/>
          <w:szCs w:val="22"/>
        </w:rPr>
        <w:t>SCell</w:t>
      </w:r>
      <w:proofErr w:type="spellEnd"/>
      <w:r w:rsidRPr="00093A8B">
        <w:rPr>
          <w:rFonts w:ascii="Times New Roman" w:hAnsi="Times New Roman"/>
          <w:b w:val="0"/>
          <w:i/>
          <w:iCs/>
          <w:sz w:val="22"/>
          <w:szCs w:val="22"/>
        </w:rPr>
        <w:t xml:space="preserve"> but continue performing CSI measurements, AGC and beam management, if configured. </w:t>
      </w:r>
    </w:p>
    <w:p w14:paraId="30EB4C1D" w14:textId="0E986385" w:rsidR="00093A8B" w:rsidRDefault="00093A8B" w:rsidP="00093A8B">
      <w:pPr>
        <w:spacing w:beforeLines="50" w:before="120"/>
        <w:rPr>
          <w:rFonts w:eastAsia="Yu Mincho"/>
          <w:bCs/>
        </w:rPr>
      </w:pPr>
      <w:r w:rsidRPr="00093A8B">
        <w:rPr>
          <w:rFonts w:eastAsia="Yu Mincho"/>
          <w:bCs/>
        </w:rPr>
        <w:t xml:space="preserve">This work item (Rel-16 MR-DC/CA) is about “Minimizing </w:t>
      </w:r>
      <w:proofErr w:type="spellStart"/>
      <w:r w:rsidRPr="00093A8B">
        <w:rPr>
          <w:rFonts w:eastAsia="Yu Mincho"/>
          <w:bCs/>
        </w:rPr>
        <w:t>signalling</w:t>
      </w:r>
      <w:proofErr w:type="spellEnd"/>
      <w:r w:rsidRPr="00093A8B">
        <w:rPr>
          <w:rFonts w:eastAsia="Yu Mincho"/>
          <w:bCs/>
        </w:rPr>
        <w:t xml:space="preserve"> overhead and latency”. Though saving power can be a factor for consideration, what is more important for this work item should be to ensure “dormancy to non-dormancy transition” to be more efficient and of low latency. It seems questionable that stopping UL transmission during dormancy is within the scope of this WI at all, </w:t>
      </w:r>
      <w:r w:rsidR="009F19FF">
        <w:rPr>
          <w:rFonts w:eastAsia="Yu Mincho"/>
          <w:bCs/>
        </w:rPr>
        <w:t>and unclear</w:t>
      </w:r>
      <w:r w:rsidRPr="00093A8B">
        <w:rPr>
          <w:rFonts w:eastAsia="Yu Mincho"/>
          <w:bCs/>
        </w:rPr>
        <w:t xml:space="preserve"> how stopping UL transmission can help “Minimizing </w:t>
      </w:r>
      <w:proofErr w:type="spellStart"/>
      <w:r w:rsidRPr="00093A8B">
        <w:rPr>
          <w:rFonts w:eastAsia="Yu Mincho"/>
          <w:bCs/>
        </w:rPr>
        <w:t>signalling</w:t>
      </w:r>
      <w:proofErr w:type="spellEnd"/>
      <w:r w:rsidRPr="00093A8B">
        <w:rPr>
          <w:rFonts w:eastAsia="Yu Mincho"/>
          <w:bCs/>
        </w:rPr>
        <w:t xml:space="preserve"> overhead and latency”. To ensure an efficient and low-latency “dormancy to non-dormancy transition”, it is necessary to maintain CSI measurements/reporting, and hence UL transmissions on the </w:t>
      </w:r>
      <w:proofErr w:type="spellStart"/>
      <w:r w:rsidRPr="00093A8B">
        <w:rPr>
          <w:rFonts w:eastAsia="Yu Mincho"/>
          <w:bCs/>
        </w:rPr>
        <w:t>SCell</w:t>
      </w:r>
      <w:proofErr w:type="spellEnd"/>
      <w:r w:rsidRPr="00093A8B">
        <w:rPr>
          <w:rFonts w:eastAsia="Yu Mincho"/>
          <w:bCs/>
        </w:rPr>
        <w:t xml:space="preserve"> configured during non-dormancy should still be maintained except for those directly affected by no monitoring of PDCCH during dormancy. </w:t>
      </w:r>
    </w:p>
    <w:p w14:paraId="072EB14C" w14:textId="25546B21" w:rsidR="00C31EC4" w:rsidRDefault="00C31EC4" w:rsidP="00093A8B">
      <w:pPr>
        <w:spacing w:beforeLines="50" w:before="120"/>
        <w:rPr>
          <w:rFonts w:eastAsia="Yu Mincho"/>
          <w:bCs/>
        </w:rPr>
      </w:pPr>
      <w:r>
        <w:rPr>
          <w:rFonts w:eastAsia="Yu Mincho"/>
          <w:bCs/>
        </w:rPr>
        <w:t xml:space="preserve">Additionally, SRS is part of the mechanism for DL/UL CSI maintenance, and thus stopping SRS is contradicting with existing agreements of maintaining CSI. </w:t>
      </w:r>
      <w:r w:rsidRPr="002A51A0">
        <w:rPr>
          <w:rFonts w:eastAsia="Yu Mincho"/>
          <w:bCs/>
        </w:rPr>
        <w:t xml:space="preserve">Therefore, the discussion of stopping all UL transmissions seems to be out of scope of the WI, conflicting with the WI objective of “Minimizing </w:t>
      </w:r>
      <w:proofErr w:type="spellStart"/>
      <w:r w:rsidRPr="002A51A0">
        <w:rPr>
          <w:rFonts w:eastAsia="Yu Mincho"/>
          <w:bCs/>
        </w:rPr>
        <w:t>signalling</w:t>
      </w:r>
      <w:proofErr w:type="spellEnd"/>
      <w:r w:rsidRPr="002A51A0">
        <w:rPr>
          <w:rFonts w:eastAsia="Yu Mincho"/>
          <w:bCs/>
        </w:rPr>
        <w:t xml:space="preserve"> overhead and latency”, and conflicting with past agreements to maintain CSI measurement and reporting.</w:t>
      </w:r>
    </w:p>
    <w:p w14:paraId="4B27CB1B" w14:textId="220687AB" w:rsidR="00393091" w:rsidRPr="00093A8B" w:rsidRDefault="00393091" w:rsidP="00393091">
      <w:pPr>
        <w:spacing w:line="256" w:lineRule="auto"/>
        <w:ind w:right="-22"/>
        <w:rPr>
          <w:rFonts w:eastAsia="Yu Mincho"/>
          <w:bCs/>
        </w:rPr>
      </w:pPr>
      <w:proofErr w:type="spellStart"/>
      <w:r>
        <w:t>SCell</w:t>
      </w:r>
      <w:proofErr w:type="spellEnd"/>
      <w:r>
        <w:t xml:space="preserve"> dormancy is controlled by BWP switch. </w:t>
      </w:r>
      <w:r w:rsidRPr="00393091">
        <w:rPr>
          <w:rFonts w:eastAsia="Calibri"/>
          <w:szCs w:val="20"/>
        </w:rPr>
        <w:t xml:space="preserve">Leaving </w:t>
      </w:r>
      <w:proofErr w:type="spellStart"/>
      <w:r w:rsidRPr="00393091">
        <w:rPr>
          <w:rFonts w:eastAsia="Calibri"/>
          <w:szCs w:val="20"/>
        </w:rPr>
        <w:t>SCell</w:t>
      </w:r>
      <w:proofErr w:type="spellEnd"/>
      <w:r w:rsidRPr="00393091">
        <w:rPr>
          <w:rFonts w:eastAsia="Calibri"/>
          <w:szCs w:val="20"/>
        </w:rPr>
        <w:t xml:space="preserve"> dormancy </w:t>
      </w:r>
      <w:r w:rsidR="00EF6777">
        <w:rPr>
          <w:rFonts w:eastAsia="Calibri"/>
          <w:szCs w:val="20"/>
        </w:rPr>
        <w:t xml:space="preserve">to non-dormancy </w:t>
      </w:r>
      <w:r w:rsidRPr="00393091">
        <w:rPr>
          <w:rFonts w:eastAsia="Calibri"/>
          <w:szCs w:val="20"/>
        </w:rPr>
        <w:t xml:space="preserve">is done by BWP switch </w:t>
      </w:r>
      <w:r w:rsidR="00EF6777">
        <w:rPr>
          <w:rFonts w:eastAsia="Calibri"/>
          <w:szCs w:val="20"/>
        </w:rPr>
        <w:t xml:space="preserve">which is </w:t>
      </w:r>
      <w:r w:rsidRPr="00393091">
        <w:rPr>
          <w:rFonts w:eastAsia="Calibri"/>
          <w:szCs w:val="20"/>
        </w:rPr>
        <w:t xml:space="preserve">received on </w:t>
      </w:r>
      <w:proofErr w:type="spellStart"/>
      <w:r w:rsidRPr="00393091">
        <w:rPr>
          <w:rFonts w:eastAsia="Calibri"/>
          <w:szCs w:val="20"/>
        </w:rPr>
        <w:t>PCell</w:t>
      </w:r>
      <w:proofErr w:type="spellEnd"/>
      <w:r>
        <w:rPr>
          <w:rFonts w:eastAsia="Calibri"/>
          <w:szCs w:val="20"/>
        </w:rPr>
        <w:t xml:space="preserve">.  If the BWP switching delay is longer, in the order of </w:t>
      </w:r>
      <w:proofErr w:type="spellStart"/>
      <w:r>
        <w:rPr>
          <w:rFonts w:eastAsia="Calibri"/>
          <w:szCs w:val="20"/>
        </w:rPr>
        <w:t>SCell</w:t>
      </w:r>
      <w:proofErr w:type="spellEnd"/>
      <w:r>
        <w:rPr>
          <w:rFonts w:eastAsia="Calibri"/>
          <w:szCs w:val="20"/>
        </w:rPr>
        <w:t xml:space="preserve"> activation, </w:t>
      </w:r>
      <w:proofErr w:type="spellStart"/>
      <w:r>
        <w:rPr>
          <w:rFonts w:eastAsia="Calibri"/>
          <w:szCs w:val="20"/>
        </w:rPr>
        <w:t>SCell</w:t>
      </w:r>
      <w:proofErr w:type="spellEnd"/>
      <w:r>
        <w:rPr>
          <w:rFonts w:eastAsia="Calibri"/>
          <w:szCs w:val="20"/>
        </w:rPr>
        <w:t xml:space="preserve"> dormancy feature may not be used as frequency by the network</w:t>
      </w:r>
      <w:r w:rsidR="00EF6777">
        <w:rPr>
          <w:rFonts w:eastAsia="Calibri"/>
          <w:szCs w:val="20"/>
        </w:rPr>
        <w:t>, thus risking the usefulness of this dormancy feature</w:t>
      </w:r>
      <w:r>
        <w:rPr>
          <w:rFonts w:eastAsia="Calibri"/>
          <w:szCs w:val="20"/>
        </w:rPr>
        <w:t xml:space="preserve">.  </w:t>
      </w:r>
    </w:p>
    <w:p w14:paraId="4DD3B01A" w14:textId="64DCF2CC" w:rsidR="00093A8B" w:rsidRPr="009105C1" w:rsidRDefault="00093A8B" w:rsidP="00093A8B">
      <w:pPr>
        <w:spacing w:beforeLines="50" w:before="120"/>
        <w:rPr>
          <w:b/>
          <w:bCs/>
          <w:lang w:val="en-GB"/>
        </w:rPr>
      </w:pPr>
      <w:r w:rsidRPr="00093A8B">
        <w:rPr>
          <w:b/>
          <w:bCs/>
          <w:lang w:val="en-GB"/>
        </w:rPr>
        <w:t xml:space="preserve">Observation </w:t>
      </w:r>
      <w:r w:rsidR="00393091">
        <w:rPr>
          <w:b/>
          <w:bCs/>
          <w:lang w:val="en-GB"/>
        </w:rPr>
        <w:t>2</w:t>
      </w:r>
      <w:r w:rsidRPr="00093A8B">
        <w:rPr>
          <w:b/>
          <w:bCs/>
          <w:lang w:val="en-GB"/>
        </w:rPr>
        <w:t>: Stopping all UL transmissions for power saving seems to be out of the scope of the WI and even conflict with the objective of “</w:t>
      </w:r>
      <w:r w:rsidRPr="00093A8B">
        <w:rPr>
          <w:rFonts w:eastAsia="Yu Mincho"/>
          <w:b/>
          <w:bCs/>
        </w:rPr>
        <w:t xml:space="preserve">Minimizing </w:t>
      </w:r>
      <w:proofErr w:type="spellStart"/>
      <w:r w:rsidRPr="00093A8B">
        <w:rPr>
          <w:rFonts w:eastAsia="Yu Mincho"/>
          <w:b/>
          <w:bCs/>
        </w:rPr>
        <w:t>signalling</w:t>
      </w:r>
      <w:proofErr w:type="spellEnd"/>
      <w:r w:rsidRPr="00093A8B">
        <w:rPr>
          <w:rFonts w:eastAsia="Yu Mincho"/>
          <w:b/>
          <w:bCs/>
        </w:rPr>
        <w:t xml:space="preserve"> overhead and latency</w:t>
      </w:r>
      <w:r w:rsidRPr="00093A8B">
        <w:rPr>
          <w:b/>
          <w:bCs/>
          <w:lang w:val="en-GB"/>
        </w:rPr>
        <w:t>”</w:t>
      </w:r>
      <w:r w:rsidR="00EF6777">
        <w:rPr>
          <w:b/>
          <w:bCs/>
          <w:lang w:val="en-GB"/>
        </w:rPr>
        <w:t xml:space="preserve"> and risking the usefulness of the dormant BWP feature</w:t>
      </w:r>
      <w:r w:rsidRPr="00093A8B">
        <w:rPr>
          <w:b/>
          <w:bCs/>
          <w:lang w:val="en-GB"/>
        </w:rPr>
        <w:t>.</w:t>
      </w:r>
    </w:p>
    <w:p w14:paraId="3B623D43" w14:textId="77777777" w:rsidR="0046009F" w:rsidRDefault="0046009F" w:rsidP="000E11C7">
      <w:pPr>
        <w:rPr>
          <w:lang w:eastAsia="zh-CN"/>
        </w:rPr>
      </w:pPr>
    </w:p>
    <w:p w14:paraId="4417EBE9" w14:textId="67D14B9F" w:rsidR="003430E4" w:rsidRDefault="003430E4" w:rsidP="003430E4">
      <w:pPr>
        <w:pStyle w:val="Heading1"/>
        <w:rPr>
          <w:lang w:eastAsia="zh-CN"/>
        </w:rPr>
      </w:pPr>
      <w:r>
        <w:rPr>
          <w:lang w:eastAsia="zh-CN"/>
        </w:rPr>
        <w:t>Conclusion</w:t>
      </w:r>
    </w:p>
    <w:p w14:paraId="71D2AE3A" w14:textId="764BA75A" w:rsidR="00360A67" w:rsidRDefault="00DB71DC" w:rsidP="003430E4">
      <w:pPr>
        <w:rPr>
          <w:lang w:eastAsia="zh-CN"/>
        </w:rPr>
      </w:pPr>
      <w:r w:rsidRPr="001A2417">
        <w:rPr>
          <w:lang w:eastAsia="zh-CN"/>
        </w:rPr>
        <w:t xml:space="preserve">This contribution provides </w:t>
      </w:r>
      <w:r>
        <w:rPr>
          <w:lang w:eastAsia="zh-CN"/>
        </w:rPr>
        <w:t>some analysis and considerations in drafting a Reply LS to</w:t>
      </w:r>
      <w:r w:rsidRPr="00DB71DC">
        <w:rPr>
          <w:lang w:eastAsia="zh-CN"/>
        </w:rPr>
        <w:t xml:space="preserve"> </w:t>
      </w:r>
      <w:r>
        <w:rPr>
          <w:lang w:eastAsia="zh-CN"/>
        </w:rPr>
        <w:t>R4-</w:t>
      </w:r>
      <w:r w:rsidR="00EF6777">
        <w:rPr>
          <w:lang w:eastAsia="zh-CN"/>
        </w:rPr>
        <w:t>200</w:t>
      </w:r>
      <w:r w:rsidR="008252D5">
        <w:rPr>
          <w:lang w:eastAsia="zh-CN"/>
        </w:rPr>
        <w:t>3371</w:t>
      </w:r>
      <w:r w:rsidR="00360A67">
        <w:rPr>
          <w:lang w:eastAsia="zh-CN"/>
        </w:rPr>
        <w:t>.</w:t>
      </w:r>
    </w:p>
    <w:p w14:paraId="4D71E132" w14:textId="77777777" w:rsidR="008252D5" w:rsidRDefault="008252D5" w:rsidP="008252D5">
      <w:pPr>
        <w:spacing w:beforeLines="50" w:before="120"/>
        <w:rPr>
          <w:b/>
          <w:bCs/>
          <w:lang w:val="en-GB"/>
        </w:rPr>
      </w:pPr>
      <w:bookmarkStart w:id="5" w:name="_Ref124589665"/>
      <w:bookmarkStart w:id="6" w:name="_Ref71620620"/>
      <w:bookmarkStart w:id="7" w:name="_Ref124671424"/>
      <w:r w:rsidRPr="009F19FF">
        <w:rPr>
          <w:b/>
          <w:bCs/>
          <w:lang w:val="en-GB"/>
        </w:rPr>
        <w:t xml:space="preserve">Observation 1: </w:t>
      </w:r>
      <w:r>
        <w:rPr>
          <w:b/>
          <w:bCs/>
          <w:lang w:val="en-GB"/>
        </w:rPr>
        <w:t>There are significant issues with the conclusions related to Q3:</w:t>
      </w:r>
    </w:p>
    <w:p w14:paraId="24D92830" w14:textId="77777777" w:rsidR="008252D5" w:rsidRPr="00A448D6" w:rsidRDefault="008252D5" w:rsidP="008252D5">
      <w:pPr>
        <w:spacing w:beforeLines="50" w:before="120"/>
        <w:rPr>
          <w:b/>
          <w:bCs/>
        </w:rPr>
      </w:pPr>
      <w:r w:rsidRPr="00A448D6">
        <w:rPr>
          <w:b/>
          <w:bCs/>
        </w:rPr>
        <w:t>With all UL transmission stopped on a dormant BWP:</w:t>
      </w:r>
    </w:p>
    <w:p w14:paraId="39E777EE" w14:textId="77777777" w:rsidR="008252D5" w:rsidRPr="00A448D6" w:rsidRDefault="008252D5" w:rsidP="008252D5">
      <w:pPr>
        <w:pStyle w:val="ListParagraph"/>
        <w:numPr>
          <w:ilvl w:val="0"/>
          <w:numId w:val="15"/>
        </w:numPr>
        <w:spacing w:beforeLines="50" w:before="120"/>
        <w:jc w:val="both"/>
        <w:rPr>
          <w:rFonts w:ascii="Times New Roman" w:hAnsi="Times New Roman"/>
          <w:lang w:val="en-US"/>
        </w:rPr>
      </w:pPr>
      <w:r w:rsidRPr="00A448D6">
        <w:rPr>
          <w:rFonts w:ascii="Times New Roman" w:hAnsi="Times New Roman"/>
          <w:b/>
          <w:bCs/>
        </w:rPr>
        <w:t xml:space="preserve">DL full MIMO CSI and UL CSI become unavailable, </w:t>
      </w:r>
    </w:p>
    <w:p w14:paraId="7FF0ABAA" w14:textId="77777777" w:rsidR="008252D5" w:rsidRPr="00A448D6" w:rsidRDefault="008252D5" w:rsidP="008252D5">
      <w:pPr>
        <w:pStyle w:val="ListParagraph"/>
        <w:numPr>
          <w:ilvl w:val="0"/>
          <w:numId w:val="15"/>
        </w:numPr>
        <w:spacing w:beforeLines="50" w:before="120"/>
        <w:jc w:val="both"/>
        <w:rPr>
          <w:rFonts w:ascii="Times New Roman" w:hAnsi="Times New Roman"/>
          <w:lang w:val="en-US"/>
        </w:rPr>
      </w:pPr>
      <w:r w:rsidRPr="00A448D6">
        <w:rPr>
          <w:rFonts w:ascii="Times New Roman" w:hAnsi="Times New Roman"/>
          <w:b/>
          <w:bCs/>
        </w:rPr>
        <w:t>UL TA, UL PC, and UL beam management may be impacted,</w:t>
      </w:r>
    </w:p>
    <w:p w14:paraId="4EF6A087" w14:textId="77777777" w:rsidR="008252D5" w:rsidRPr="00A448D6" w:rsidRDefault="008252D5" w:rsidP="008252D5">
      <w:pPr>
        <w:pStyle w:val="ListParagraph"/>
        <w:numPr>
          <w:ilvl w:val="0"/>
          <w:numId w:val="15"/>
        </w:numPr>
        <w:spacing w:beforeLines="50" w:before="120"/>
        <w:jc w:val="both"/>
        <w:rPr>
          <w:rFonts w:ascii="Times New Roman" w:hAnsi="Times New Roman"/>
          <w:lang w:val="en-US"/>
        </w:rPr>
      </w:pPr>
      <w:r w:rsidRPr="00A448D6">
        <w:rPr>
          <w:rFonts w:ascii="Times New Roman" w:hAnsi="Times New Roman"/>
          <w:b/>
          <w:bCs/>
        </w:rPr>
        <w:t>Network decisions on when/whether to leave dormancy and on UL/DL scheduling after leaving dormancy are negatively affected,</w:t>
      </w:r>
    </w:p>
    <w:p w14:paraId="667939FA" w14:textId="77777777" w:rsidR="008252D5" w:rsidRPr="00A448D6" w:rsidRDefault="008252D5" w:rsidP="008252D5">
      <w:pPr>
        <w:pStyle w:val="ListParagraph"/>
        <w:numPr>
          <w:ilvl w:val="0"/>
          <w:numId w:val="15"/>
        </w:numPr>
        <w:spacing w:beforeLines="50" w:before="120"/>
        <w:jc w:val="both"/>
        <w:rPr>
          <w:rFonts w:ascii="Times New Roman" w:hAnsi="Times New Roman"/>
          <w:lang w:val="en-US"/>
        </w:rPr>
      </w:pPr>
      <w:r w:rsidRPr="00A448D6">
        <w:rPr>
          <w:rFonts w:ascii="Times New Roman" w:hAnsi="Times New Roman"/>
          <w:b/>
          <w:bCs/>
        </w:rPr>
        <w:t>DL/UL throughput performance degradation after leaving dormancy arises, and</w:t>
      </w:r>
    </w:p>
    <w:p w14:paraId="53B20AFA" w14:textId="77777777" w:rsidR="008252D5" w:rsidRPr="00A448D6" w:rsidRDefault="008252D5" w:rsidP="008252D5">
      <w:pPr>
        <w:pStyle w:val="ListParagraph"/>
        <w:numPr>
          <w:ilvl w:val="0"/>
          <w:numId w:val="15"/>
        </w:numPr>
        <w:spacing w:beforeLines="50" w:before="120"/>
        <w:jc w:val="both"/>
        <w:rPr>
          <w:rFonts w:ascii="Times New Roman" w:hAnsi="Times New Roman"/>
          <w:lang w:val="en-US"/>
        </w:rPr>
      </w:pPr>
      <w:r w:rsidRPr="00A448D6">
        <w:rPr>
          <w:rFonts w:ascii="Times New Roman" w:hAnsi="Times New Roman"/>
          <w:b/>
          <w:bCs/>
          <w:lang w:val="en-US"/>
        </w:rPr>
        <w:lastRenderedPageBreak/>
        <w:t>Power saving benefit is questionable.</w:t>
      </w:r>
    </w:p>
    <w:p w14:paraId="6F914B20" w14:textId="77777777" w:rsidR="00335625" w:rsidRPr="009F19FF" w:rsidRDefault="00335625" w:rsidP="00335625">
      <w:pPr>
        <w:pStyle w:val="ListParagraph"/>
        <w:spacing w:beforeLines="50" w:before="120"/>
        <w:ind w:left="1200"/>
        <w:rPr>
          <w:rFonts w:ascii="Times New Roman" w:hAnsi="Times New Roman"/>
        </w:rPr>
      </w:pPr>
    </w:p>
    <w:p w14:paraId="3647DCDE" w14:textId="77777777" w:rsidR="001D4946" w:rsidRPr="00C31EC4" w:rsidRDefault="001D4946" w:rsidP="001D4946">
      <w:pPr>
        <w:rPr>
          <w:b/>
          <w:bCs/>
        </w:rPr>
      </w:pPr>
      <w:r w:rsidRPr="00C31EC4">
        <w:rPr>
          <w:b/>
          <w:bCs/>
        </w:rPr>
        <w:t>Proposal 1:  As the RAN2 conclusion regarding stopping all of UL transmissions may have considerable impact on transition from non-dormancy to dormancy, RAN4 should study the impact</w:t>
      </w:r>
      <w:r>
        <w:rPr>
          <w:b/>
          <w:bCs/>
        </w:rPr>
        <w:t xml:space="preserve"> as part of the ongoing RRM requirements discussion and</w:t>
      </w:r>
      <w:r w:rsidRPr="00C31EC4">
        <w:rPr>
          <w:b/>
          <w:bCs/>
        </w:rPr>
        <w:t xml:space="preserve"> how it affects dormancy behavior and reply to RAN2. </w:t>
      </w:r>
    </w:p>
    <w:p w14:paraId="23E2EFF8" w14:textId="2B3CE559" w:rsidR="00715D69" w:rsidRDefault="008252D5" w:rsidP="00B03368">
      <w:pPr>
        <w:spacing w:beforeLines="50" w:before="120"/>
        <w:rPr>
          <w:b/>
        </w:rPr>
      </w:pPr>
      <w:r w:rsidRPr="00093A8B">
        <w:rPr>
          <w:b/>
          <w:bCs/>
          <w:lang w:val="en-GB"/>
        </w:rPr>
        <w:t xml:space="preserve">Observation </w:t>
      </w:r>
      <w:r>
        <w:rPr>
          <w:b/>
          <w:bCs/>
          <w:lang w:val="en-GB"/>
        </w:rPr>
        <w:t>2</w:t>
      </w:r>
      <w:r w:rsidRPr="00093A8B">
        <w:rPr>
          <w:b/>
          <w:bCs/>
          <w:lang w:val="en-GB"/>
        </w:rPr>
        <w:t>: Stopping all UL transmissions for power saving seems to be out of the scope of the WI and even conflict with the objective of “</w:t>
      </w:r>
      <w:r w:rsidRPr="00093A8B">
        <w:rPr>
          <w:rFonts w:eastAsia="Yu Mincho"/>
          <w:b/>
          <w:bCs/>
        </w:rPr>
        <w:t xml:space="preserve">Minimizing </w:t>
      </w:r>
      <w:proofErr w:type="spellStart"/>
      <w:r w:rsidRPr="00093A8B">
        <w:rPr>
          <w:rFonts w:eastAsia="Yu Mincho"/>
          <w:b/>
          <w:bCs/>
        </w:rPr>
        <w:t>signalling</w:t>
      </w:r>
      <w:proofErr w:type="spellEnd"/>
      <w:r w:rsidRPr="00093A8B">
        <w:rPr>
          <w:rFonts w:eastAsia="Yu Mincho"/>
          <w:b/>
          <w:bCs/>
        </w:rPr>
        <w:t xml:space="preserve"> overhead and latency</w:t>
      </w:r>
      <w:r w:rsidRPr="00093A8B">
        <w:rPr>
          <w:b/>
          <w:bCs/>
          <w:lang w:val="en-GB"/>
        </w:rPr>
        <w:t>”</w:t>
      </w:r>
      <w:r>
        <w:rPr>
          <w:b/>
          <w:bCs/>
          <w:lang w:val="en-GB"/>
        </w:rPr>
        <w:t xml:space="preserve"> and risking the usefulness of the dormant BWP feature</w:t>
      </w:r>
      <w:r w:rsidRPr="00093A8B">
        <w:rPr>
          <w:b/>
          <w:bCs/>
          <w:lang w:val="en-GB"/>
        </w:rPr>
        <w:t>.</w:t>
      </w:r>
    </w:p>
    <w:p w14:paraId="410E44E3" w14:textId="77777777" w:rsidR="001D780E" w:rsidRPr="00D74B92" w:rsidRDefault="001D780E" w:rsidP="007F5EC6">
      <w:pPr>
        <w:pStyle w:val="Heading1"/>
        <w:numPr>
          <w:ilvl w:val="0"/>
          <w:numId w:val="0"/>
        </w:numPr>
        <w:ind w:left="432" w:hanging="432"/>
      </w:pPr>
      <w:r w:rsidRPr="00D74B92">
        <w:t>References</w:t>
      </w:r>
    </w:p>
    <w:bookmarkEnd w:id="2"/>
    <w:bookmarkEnd w:id="5"/>
    <w:bookmarkEnd w:id="6"/>
    <w:bookmarkEnd w:id="7"/>
    <w:p w14:paraId="367CF0F0" w14:textId="56DECB5F" w:rsidR="00F62478" w:rsidRDefault="00DB71DC" w:rsidP="00DB71DC">
      <w:pPr>
        <w:pStyle w:val="References"/>
        <w:numPr>
          <w:ilvl w:val="0"/>
          <w:numId w:val="0"/>
        </w:numPr>
      </w:pPr>
      <w:r>
        <w:rPr>
          <w:lang w:eastAsia="zh-CN"/>
        </w:rPr>
        <w:t>[1] R4-</w:t>
      </w:r>
      <w:r w:rsidR="00335625">
        <w:rPr>
          <w:lang w:eastAsia="zh-CN"/>
        </w:rPr>
        <w:t>200</w:t>
      </w:r>
      <w:r w:rsidR="005B61BB">
        <w:rPr>
          <w:lang w:eastAsia="zh-CN"/>
        </w:rPr>
        <w:t>3371</w:t>
      </w:r>
      <w:r w:rsidRPr="00DB71DC">
        <w:t xml:space="preserve"> </w:t>
      </w:r>
      <w:r w:rsidR="00892987">
        <w:t xml:space="preserve">(R2-2002381) </w:t>
      </w:r>
      <w:r w:rsidR="00892987" w:rsidRPr="00892987">
        <w:t>LS on dormant BWP configuration and related operation</w:t>
      </w:r>
      <w:r w:rsidR="00360A67">
        <w:t>, RAN4</w:t>
      </w:r>
      <w:r>
        <w:t>#</w:t>
      </w:r>
      <w:r w:rsidR="00892987">
        <w:t>94Bis-e</w:t>
      </w:r>
      <w:r>
        <w:t xml:space="preserve">, </w:t>
      </w:r>
      <w:r w:rsidR="00892987">
        <w:t>April, 2020</w:t>
      </w:r>
      <w:r>
        <w:t>.</w:t>
      </w:r>
    </w:p>
    <w:p w14:paraId="614F53E4" w14:textId="36CDC6BC" w:rsidR="00892987" w:rsidRDefault="00ED2643" w:rsidP="00892987">
      <w:pPr>
        <w:pStyle w:val="References"/>
        <w:numPr>
          <w:ilvl w:val="0"/>
          <w:numId w:val="0"/>
        </w:numPr>
      </w:pPr>
      <w:r>
        <w:t xml:space="preserve">[2] </w:t>
      </w:r>
      <w:r w:rsidR="00335625">
        <w:t>R4-2002238</w:t>
      </w:r>
      <w:r w:rsidR="00335625" w:rsidRPr="00335625">
        <w:t xml:space="preserve"> WF on UE RRM requirements for dormancy </w:t>
      </w:r>
      <w:proofErr w:type="spellStart"/>
      <w:r w:rsidR="00335625" w:rsidRPr="00335625">
        <w:t>SCell</w:t>
      </w:r>
      <w:proofErr w:type="spellEnd"/>
      <w:r w:rsidR="00335625">
        <w:t>, RAN4#94e, February 2020.</w:t>
      </w:r>
    </w:p>
    <w:p w14:paraId="0F4DFA6F" w14:textId="50F1775F" w:rsidR="00335625" w:rsidRDefault="00335625" w:rsidP="00892987">
      <w:pPr>
        <w:pStyle w:val="References"/>
        <w:numPr>
          <w:ilvl w:val="0"/>
          <w:numId w:val="0"/>
        </w:numPr>
      </w:pPr>
      <w:r>
        <w:t>[3]</w:t>
      </w:r>
      <w:r w:rsidR="00E3125C" w:rsidRPr="00E3125C">
        <w:t xml:space="preserve"> </w:t>
      </w:r>
      <w:r w:rsidR="00E3125C" w:rsidRPr="00E3125C">
        <w:t>R1-2002051</w:t>
      </w:r>
      <w:r w:rsidR="00E3125C">
        <w:t xml:space="preserve"> </w:t>
      </w:r>
      <w:r w:rsidR="00E3125C" w:rsidRPr="00E3125C">
        <w:t>Discussion on RAN2 LS on dormant BWP configuration and related operation</w:t>
      </w:r>
      <w:r w:rsidR="00E3125C">
        <w:t>, RAN1#100bis-e, April 2020.</w:t>
      </w:r>
    </w:p>
    <w:p w14:paraId="1E8D845E" w14:textId="597E0950" w:rsidR="00715D69" w:rsidRPr="00EF6777" w:rsidRDefault="00335625" w:rsidP="00715D69">
      <w:pPr>
        <w:pStyle w:val="References"/>
        <w:numPr>
          <w:ilvl w:val="0"/>
          <w:numId w:val="0"/>
        </w:numPr>
      </w:pPr>
      <w:r>
        <w:t>[4]</w:t>
      </w:r>
      <w:r w:rsidR="00B03368">
        <w:t xml:space="preserve"> R2-</w:t>
      </w:r>
      <w:r w:rsidR="00B03368" w:rsidRPr="00B03368">
        <w:t>2002750</w:t>
      </w:r>
      <w:r w:rsidR="00B03368">
        <w:t xml:space="preserve"> Further discussion on </w:t>
      </w:r>
      <w:proofErr w:type="spellStart"/>
      <w:r w:rsidR="00B03368">
        <w:t>Scell</w:t>
      </w:r>
      <w:proofErr w:type="spellEnd"/>
      <w:r w:rsidR="00B03368">
        <w:t xml:space="preserve"> dormancy, RAN2#109-e-bis, April 2020</w:t>
      </w:r>
      <w:r w:rsidR="00B03368" w:rsidRPr="00B03368">
        <w:t xml:space="preserve"> </w:t>
      </w:r>
    </w:p>
    <w:p w14:paraId="56CB4F2A" w14:textId="5AAF9FAD" w:rsidR="00715D69" w:rsidRPr="007F5EC6" w:rsidRDefault="00715D69" w:rsidP="00715D69">
      <w:pPr>
        <w:pStyle w:val="References"/>
        <w:numPr>
          <w:ilvl w:val="0"/>
          <w:numId w:val="0"/>
        </w:numPr>
      </w:pPr>
    </w:p>
    <w:sectPr w:rsidR="00715D69" w:rsidRPr="007F5E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3F3CD4" w14:textId="77777777" w:rsidR="00682001" w:rsidRDefault="00682001">
      <w:r>
        <w:separator/>
      </w:r>
    </w:p>
  </w:endnote>
  <w:endnote w:type="continuationSeparator" w:id="0">
    <w:p w14:paraId="7F348580" w14:textId="77777777" w:rsidR="00682001" w:rsidRDefault="00682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0ECD22" w14:textId="77777777" w:rsidR="00682001" w:rsidRDefault="00682001">
      <w:r>
        <w:separator/>
      </w:r>
    </w:p>
  </w:footnote>
  <w:footnote w:type="continuationSeparator" w:id="0">
    <w:p w14:paraId="7C173C80" w14:textId="77777777" w:rsidR="00682001" w:rsidRDefault="006820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8569F"/>
    <w:multiLevelType w:val="hybridMultilevel"/>
    <w:tmpl w:val="B030D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096165"/>
    <w:multiLevelType w:val="hybridMultilevel"/>
    <w:tmpl w:val="3912C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121A0"/>
    <w:multiLevelType w:val="hybridMultilevel"/>
    <w:tmpl w:val="3CD628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241973"/>
    <w:multiLevelType w:val="hybridMultilevel"/>
    <w:tmpl w:val="2A44D1B4"/>
    <w:lvl w:ilvl="0" w:tplc="98AC70CC">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00" w:hanging="360"/>
      </w:pPr>
      <w:rPr>
        <w:rFonts w:ascii="Symbol" w:hAnsi="Symbol" w:hint="default"/>
      </w:rPr>
    </w:lvl>
    <w:lvl w:ilvl="3" w:tplc="449460C2">
      <w:start w:val="3"/>
      <w:numFmt w:val="bullet"/>
      <w:lvlText w:val="-"/>
      <w:lvlJc w:val="left"/>
      <w:pPr>
        <w:ind w:left="1620" w:hanging="360"/>
      </w:pPr>
      <w:rPr>
        <w:rFonts w:ascii="Times New Roman" w:eastAsia="SimSun" w:hAnsi="Times New Roman" w:cs="Times New Roman" w:hint="default"/>
        <w:b/>
      </w:rPr>
    </w:lvl>
    <w:lvl w:ilvl="4" w:tplc="1DFA6C74">
      <w:start w:val="1"/>
      <w:numFmt w:val="decimal"/>
      <w:lvlText w:val="%5."/>
      <w:lvlJc w:val="left"/>
      <w:pPr>
        <w:ind w:left="2040" w:hanging="360"/>
      </w:pPr>
      <w:rPr>
        <w:rFonts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AE050E"/>
    <w:multiLevelType w:val="hybridMultilevel"/>
    <w:tmpl w:val="308CD052"/>
    <w:lvl w:ilvl="0" w:tplc="ABA6705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B557C1"/>
    <w:multiLevelType w:val="multilevel"/>
    <w:tmpl w:val="FB2A1DD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cs="Arial"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65A144F"/>
    <w:multiLevelType w:val="hybridMultilevel"/>
    <w:tmpl w:val="4EBACD2E"/>
    <w:lvl w:ilvl="0" w:tplc="C226C56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423B29"/>
    <w:multiLevelType w:val="hybridMultilevel"/>
    <w:tmpl w:val="6BD09FAE"/>
    <w:lvl w:ilvl="0" w:tplc="E230F0CC">
      <w:start w:val="3"/>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E311359"/>
    <w:multiLevelType w:val="hybridMultilevel"/>
    <w:tmpl w:val="CCA8F2CE"/>
    <w:lvl w:ilvl="0" w:tplc="E8BAA4E8">
      <w:start w:val="3"/>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AC689E"/>
    <w:multiLevelType w:val="hybridMultilevel"/>
    <w:tmpl w:val="CED8D75A"/>
    <w:lvl w:ilvl="0" w:tplc="AEC8D1DE">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6" w15:restartNumberingAfterBreak="0">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7"/>
  </w:num>
  <w:num w:numId="3">
    <w:abstractNumId w:val="12"/>
  </w:num>
  <w:num w:numId="4">
    <w:abstractNumId w:val="9"/>
  </w:num>
  <w:num w:numId="5">
    <w:abstractNumId w:val="16"/>
  </w:num>
  <w:num w:numId="6">
    <w:abstractNumId w:val="4"/>
  </w:num>
  <w:num w:numId="7">
    <w:abstractNumId w:val="0"/>
  </w:num>
  <w:num w:numId="8">
    <w:abstractNumId w:val="1"/>
  </w:num>
  <w:num w:numId="9">
    <w:abstractNumId w:val="5"/>
  </w:num>
  <w:num w:numId="10">
    <w:abstractNumId w:val="6"/>
  </w:num>
  <w:num w:numId="11">
    <w:abstractNumId w:val="14"/>
  </w:num>
  <w:num w:numId="12">
    <w:abstractNumId w:val="15"/>
  </w:num>
  <w:num w:numId="13">
    <w:abstractNumId w:val="3"/>
  </w:num>
  <w:num w:numId="14">
    <w:abstractNumId w:val="2"/>
  </w:num>
  <w:num w:numId="15">
    <w:abstractNumId w:val="11"/>
  </w:num>
  <w:num w:numId="16">
    <w:abstractNumId w:val="13"/>
  </w:num>
  <w:num w:numId="17">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B7"/>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94D"/>
    <w:rsid w:val="00016B0E"/>
    <w:rsid w:val="00016EF9"/>
    <w:rsid w:val="000172BE"/>
    <w:rsid w:val="00017D8A"/>
    <w:rsid w:val="0002046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37D4F"/>
    <w:rsid w:val="00040180"/>
    <w:rsid w:val="0004023E"/>
    <w:rsid w:val="0004024B"/>
    <w:rsid w:val="000404D2"/>
    <w:rsid w:val="00040AB4"/>
    <w:rsid w:val="00041C10"/>
    <w:rsid w:val="00041C57"/>
    <w:rsid w:val="00041D96"/>
    <w:rsid w:val="00042ADB"/>
    <w:rsid w:val="000434B7"/>
    <w:rsid w:val="000435E4"/>
    <w:rsid w:val="00046189"/>
    <w:rsid w:val="00046796"/>
    <w:rsid w:val="000467FD"/>
    <w:rsid w:val="0004682C"/>
    <w:rsid w:val="00046AAF"/>
    <w:rsid w:val="00047225"/>
    <w:rsid w:val="00047D21"/>
    <w:rsid w:val="00047D47"/>
    <w:rsid w:val="00047E60"/>
    <w:rsid w:val="00050499"/>
    <w:rsid w:val="00050D8A"/>
    <w:rsid w:val="000512E3"/>
    <w:rsid w:val="00051D59"/>
    <w:rsid w:val="00052144"/>
    <w:rsid w:val="000521BC"/>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1784"/>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A8B"/>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C76DA"/>
    <w:rsid w:val="000D0565"/>
    <w:rsid w:val="000D0811"/>
    <w:rsid w:val="000D0E4E"/>
    <w:rsid w:val="000D113C"/>
    <w:rsid w:val="000D12D1"/>
    <w:rsid w:val="000D159A"/>
    <w:rsid w:val="000D16FF"/>
    <w:rsid w:val="000D1796"/>
    <w:rsid w:val="000D22CC"/>
    <w:rsid w:val="000D2444"/>
    <w:rsid w:val="000D36AE"/>
    <w:rsid w:val="000D38A1"/>
    <w:rsid w:val="000D3C4B"/>
    <w:rsid w:val="000D4C4E"/>
    <w:rsid w:val="000D5077"/>
    <w:rsid w:val="000D51C3"/>
    <w:rsid w:val="000D5362"/>
    <w:rsid w:val="000D57F8"/>
    <w:rsid w:val="000D5851"/>
    <w:rsid w:val="000D5C60"/>
    <w:rsid w:val="000D71E2"/>
    <w:rsid w:val="000D73A5"/>
    <w:rsid w:val="000E07D6"/>
    <w:rsid w:val="000E11C7"/>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33A"/>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0F"/>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4ED5"/>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45C"/>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B1"/>
    <w:rsid w:val="001958EA"/>
    <w:rsid w:val="00195E0E"/>
    <w:rsid w:val="001A01A5"/>
    <w:rsid w:val="001A0E0D"/>
    <w:rsid w:val="001A180D"/>
    <w:rsid w:val="001A1BAC"/>
    <w:rsid w:val="001A23CE"/>
    <w:rsid w:val="001A2417"/>
    <w:rsid w:val="001A2C89"/>
    <w:rsid w:val="001A4965"/>
    <w:rsid w:val="001A57EE"/>
    <w:rsid w:val="001A5C71"/>
    <w:rsid w:val="001A673E"/>
    <w:rsid w:val="001A7763"/>
    <w:rsid w:val="001A7839"/>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49B0"/>
    <w:rsid w:val="001C50F9"/>
    <w:rsid w:val="001C5C09"/>
    <w:rsid w:val="001C5D4F"/>
    <w:rsid w:val="001C64C0"/>
    <w:rsid w:val="001C69DA"/>
    <w:rsid w:val="001C6F06"/>
    <w:rsid w:val="001C75AF"/>
    <w:rsid w:val="001C7611"/>
    <w:rsid w:val="001D2360"/>
    <w:rsid w:val="001D2372"/>
    <w:rsid w:val="001D2CE6"/>
    <w:rsid w:val="001D3109"/>
    <w:rsid w:val="001D332E"/>
    <w:rsid w:val="001D4946"/>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6F41"/>
    <w:rsid w:val="001E7504"/>
    <w:rsid w:val="001E76DF"/>
    <w:rsid w:val="001F1227"/>
    <w:rsid w:val="001F1308"/>
    <w:rsid w:val="001F1525"/>
    <w:rsid w:val="001F1E87"/>
    <w:rsid w:val="001F1EB6"/>
    <w:rsid w:val="001F2E23"/>
    <w:rsid w:val="001F341F"/>
    <w:rsid w:val="001F360C"/>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2B69"/>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4921"/>
    <w:rsid w:val="002164D8"/>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8AB"/>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38D0"/>
    <w:rsid w:val="002750B1"/>
    <w:rsid w:val="00276A35"/>
    <w:rsid w:val="00276F36"/>
    <w:rsid w:val="002774DD"/>
    <w:rsid w:val="00277835"/>
    <w:rsid w:val="00280AB1"/>
    <w:rsid w:val="00281274"/>
    <w:rsid w:val="0028344F"/>
    <w:rsid w:val="00283571"/>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385"/>
    <w:rsid w:val="002C1460"/>
    <w:rsid w:val="002C20F2"/>
    <w:rsid w:val="002C30EA"/>
    <w:rsid w:val="002C38B2"/>
    <w:rsid w:val="002C3DC2"/>
    <w:rsid w:val="002C3F54"/>
    <w:rsid w:val="002C3F9C"/>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5D8B"/>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C7D"/>
    <w:rsid w:val="003142CC"/>
    <w:rsid w:val="00316374"/>
    <w:rsid w:val="00316DFF"/>
    <w:rsid w:val="003177EC"/>
    <w:rsid w:val="003178DA"/>
    <w:rsid w:val="00317DB8"/>
    <w:rsid w:val="00317E6F"/>
    <w:rsid w:val="00320085"/>
    <w:rsid w:val="00320618"/>
    <w:rsid w:val="00320F61"/>
    <w:rsid w:val="0032100B"/>
    <w:rsid w:val="00321507"/>
    <w:rsid w:val="0032168B"/>
    <w:rsid w:val="00321BD7"/>
    <w:rsid w:val="00322217"/>
    <w:rsid w:val="0032260F"/>
    <w:rsid w:val="003228DA"/>
    <w:rsid w:val="00322B78"/>
    <w:rsid w:val="0032377E"/>
    <w:rsid w:val="00323D6B"/>
    <w:rsid w:val="00323E44"/>
    <w:rsid w:val="003245D2"/>
    <w:rsid w:val="00326349"/>
    <w:rsid w:val="00326957"/>
    <w:rsid w:val="00326A4F"/>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625"/>
    <w:rsid w:val="00335B75"/>
    <w:rsid w:val="00335D8C"/>
    <w:rsid w:val="00335DA8"/>
    <w:rsid w:val="00336072"/>
    <w:rsid w:val="003363A1"/>
    <w:rsid w:val="0033668B"/>
    <w:rsid w:val="003373D2"/>
    <w:rsid w:val="00337E9E"/>
    <w:rsid w:val="00337F31"/>
    <w:rsid w:val="00341749"/>
    <w:rsid w:val="00341F43"/>
    <w:rsid w:val="0034226D"/>
    <w:rsid w:val="00342972"/>
    <w:rsid w:val="00342FDD"/>
    <w:rsid w:val="003430E4"/>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A67"/>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8747F"/>
    <w:rsid w:val="00387D3B"/>
    <w:rsid w:val="00390017"/>
    <w:rsid w:val="003901A3"/>
    <w:rsid w:val="0039072F"/>
    <w:rsid w:val="00390EC7"/>
    <w:rsid w:val="003919F6"/>
    <w:rsid w:val="0039218D"/>
    <w:rsid w:val="00392B93"/>
    <w:rsid w:val="00393091"/>
    <w:rsid w:val="003940CE"/>
    <w:rsid w:val="00394739"/>
    <w:rsid w:val="00395826"/>
    <w:rsid w:val="00396D33"/>
    <w:rsid w:val="0039738B"/>
    <w:rsid w:val="003978CA"/>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48C6"/>
    <w:rsid w:val="003B50BC"/>
    <w:rsid w:val="003B5D97"/>
    <w:rsid w:val="003B63A4"/>
    <w:rsid w:val="003B68FE"/>
    <w:rsid w:val="003B6D7D"/>
    <w:rsid w:val="003B7D7E"/>
    <w:rsid w:val="003C04B9"/>
    <w:rsid w:val="003C074A"/>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322"/>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990"/>
    <w:rsid w:val="003F2AE2"/>
    <w:rsid w:val="003F2B82"/>
    <w:rsid w:val="003F2C84"/>
    <w:rsid w:val="003F324F"/>
    <w:rsid w:val="003F33BC"/>
    <w:rsid w:val="003F3D4E"/>
    <w:rsid w:val="003F4271"/>
    <w:rsid w:val="003F477E"/>
    <w:rsid w:val="003F6CD2"/>
    <w:rsid w:val="003F788D"/>
    <w:rsid w:val="003F7936"/>
    <w:rsid w:val="004008FE"/>
    <w:rsid w:val="004009C7"/>
    <w:rsid w:val="0040126E"/>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DC8"/>
    <w:rsid w:val="00436E2F"/>
    <w:rsid w:val="00436EAB"/>
    <w:rsid w:val="004376CE"/>
    <w:rsid w:val="004405AF"/>
    <w:rsid w:val="004423FF"/>
    <w:rsid w:val="00442E51"/>
    <w:rsid w:val="004434F4"/>
    <w:rsid w:val="00443D0E"/>
    <w:rsid w:val="00445E81"/>
    <w:rsid w:val="004461D9"/>
    <w:rsid w:val="00446AC6"/>
    <w:rsid w:val="0044759B"/>
    <w:rsid w:val="00447F54"/>
    <w:rsid w:val="0045037E"/>
    <w:rsid w:val="00450B7E"/>
    <w:rsid w:val="0045134F"/>
    <w:rsid w:val="0045136B"/>
    <w:rsid w:val="00451815"/>
    <w:rsid w:val="00451C7E"/>
    <w:rsid w:val="00453BB6"/>
    <w:rsid w:val="00453CAA"/>
    <w:rsid w:val="00454358"/>
    <w:rsid w:val="00454624"/>
    <w:rsid w:val="00455113"/>
    <w:rsid w:val="00456175"/>
    <w:rsid w:val="00456421"/>
    <w:rsid w:val="00456DAB"/>
    <w:rsid w:val="00457656"/>
    <w:rsid w:val="00457825"/>
    <w:rsid w:val="00457D9A"/>
    <w:rsid w:val="0046009F"/>
    <w:rsid w:val="00460BBD"/>
    <w:rsid w:val="00460CC3"/>
    <w:rsid w:val="00460E86"/>
    <w:rsid w:val="0046170F"/>
    <w:rsid w:val="00461BB4"/>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DE8"/>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BB3"/>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1DD5"/>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7C4"/>
    <w:rsid w:val="00566C83"/>
    <w:rsid w:val="005700CA"/>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39A3"/>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B0542"/>
    <w:rsid w:val="005B1C65"/>
    <w:rsid w:val="005B1FD1"/>
    <w:rsid w:val="005B2225"/>
    <w:rsid w:val="005B2799"/>
    <w:rsid w:val="005B2B77"/>
    <w:rsid w:val="005B3330"/>
    <w:rsid w:val="005B3D4A"/>
    <w:rsid w:val="005B4D87"/>
    <w:rsid w:val="005B519B"/>
    <w:rsid w:val="005B6111"/>
    <w:rsid w:val="005B61BB"/>
    <w:rsid w:val="005B7DD1"/>
    <w:rsid w:val="005C00A0"/>
    <w:rsid w:val="005C0A1E"/>
    <w:rsid w:val="005C190C"/>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1EA8"/>
    <w:rsid w:val="005D206B"/>
    <w:rsid w:val="005D22B7"/>
    <w:rsid w:val="005D2BDE"/>
    <w:rsid w:val="005D3D76"/>
    <w:rsid w:val="005D4578"/>
    <w:rsid w:val="005D4EFA"/>
    <w:rsid w:val="005D4F01"/>
    <w:rsid w:val="005D5455"/>
    <w:rsid w:val="005D55BA"/>
    <w:rsid w:val="005D5ADB"/>
    <w:rsid w:val="005D648A"/>
    <w:rsid w:val="005D6EF3"/>
    <w:rsid w:val="005D7E0D"/>
    <w:rsid w:val="005E0B3F"/>
    <w:rsid w:val="005E1FBC"/>
    <w:rsid w:val="005E234A"/>
    <w:rsid w:val="005E2867"/>
    <w:rsid w:val="005E35CC"/>
    <w:rsid w:val="005E371E"/>
    <w:rsid w:val="005E53F9"/>
    <w:rsid w:val="005E7614"/>
    <w:rsid w:val="005E775D"/>
    <w:rsid w:val="005F0551"/>
    <w:rsid w:val="005F0A43"/>
    <w:rsid w:val="005F0E91"/>
    <w:rsid w:val="005F190E"/>
    <w:rsid w:val="005F25A0"/>
    <w:rsid w:val="005F27BF"/>
    <w:rsid w:val="005F3D1F"/>
    <w:rsid w:val="005F4171"/>
    <w:rsid w:val="005F43E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A1"/>
    <w:rsid w:val="006571F6"/>
    <w:rsid w:val="006613F4"/>
    <w:rsid w:val="006618CC"/>
    <w:rsid w:val="00661ACB"/>
    <w:rsid w:val="00661E09"/>
    <w:rsid w:val="00662111"/>
    <w:rsid w:val="00662118"/>
    <w:rsid w:val="00662E2F"/>
    <w:rsid w:val="006638AD"/>
    <w:rsid w:val="00666950"/>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001"/>
    <w:rsid w:val="00682D81"/>
    <w:rsid w:val="00682E14"/>
    <w:rsid w:val="00683B5F"/>
    <w:rsid w:val="0068436C"/>
    <w:rsid w:val="006851C4"/>
    <w:rsid w:val="0068545E"/>
    <w:rsid w:val="00685FD4"/>
    <w:rsid w:val="006860A2"/>
    <w:rsid w:val="00686612"/>
    <w:rsid w:val="0068661E"/>
    <w:rsid w:val="006868A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4BE3"/>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5D69"/>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0B8"/>
    <w:rsid w:val="007329EF"/>
    <w:rsid w:val="0073327A"/>
    <w:rsid w:val="00733366"/>
    <w:rsid w:val="0073343E"/>
    <w:rsid w:val="00733C4E"/>
    <w:rsid w:val="00734539"/>
    <w:rsid w:val="00734EBE"/>
    <w:rsid w:val="00734F68"/>
    <w:rsid w:val="007355D5"/>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4924"/>
    <w:rsid w:val="0079506E"/>
    <w:rsid w:val="00797841"/>
    <w:rsid w:val="007A0BC2"/>
    <w:rsid w:val="007A1F44"/>
    <w:rsid w:val="007A23FF"/>
    <w:rsid w:val="007A25D6"/>
    <w:rsid w:val="007A295B"/>
    <w:rsid w:val="007A29B3"/>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665C"/>
    <w:rsid w:val="007D7175"/>
    <w:rsid w:val="007D7ADE"/>
    <w:rsid w:val="007E02A5"/>
    <w:rsid w:val="007E1369"/>
    <w:rsid w:val="007E1A1B"/>
    <w:rsid w:val="007E1A88"/>
    <w:rsid w:val="007E27EB"/>
    <w:rsid w:val="007E28A8"/>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9E3"/>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381"/>
    <w:rsid w:val="00810D8D"/>
    <w:rsid w:val="00811835"/>
    <w:rsid w:val="00811D50"/>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2D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6FBD"/>
    <w:rsid w:val="008376F6"/>
    <w:rsid w:val="00837D5B"/>
    <w:rsid w:val="00840607"/>
    <w:rsid w:val="00840A16"/>
    <w:rsid w:val="00841CD2"/>
    <w:rsid w:val="00842899"/>
    <w:rsid w:val="00842B77"/>
    <w:rsid w:val="00842B92"/>
    <w:rsid w:val="0084309F"/>
    <w:rsid w:val="008435CF"/>
    <w:rsid w:val="0084556E"/>
    <w:rsid w:val="00845B5C"/>
    <w:rsid w:val="00845C12"/>
    <w:rsid w:val="00846548"/>
    <w:rsid w:val="008469D9"/>
    <w:rsid w:val="00846DC0"/>
    <w:rsid w:val="008474A7"/>
    <w:rsid w:val="008506B6"/>
    <w:rsid w:val="00850AE0"/>
    <w:rsid w:val="008524D2"/>
    <w:rsid w:val="00852E19"/>
    <w:rsid w:val="00854A63"/>
    <w:rsid w:val="008551A3"/>
    <w:rsid w:val="008553E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987"/>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019"/>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B12"/>
    <w:rsid w:val="008E2F6E"/>
    <w:rsid w:val="008E2FC7"/>
    <w:rsid w:val="008E38AD"/>
    <w:rsid w:val="008E3EEC"/>
    <w:rsid w:val="008E46AE"/>
    <w:rsid w:val="008E50AB"/>
    <w:rsid w:val="008E5BF2"/>
    <w:rsid w:val="008E5C81"/>
    <w:rsid w:val="008E6CA6"/>
    <w:rsid w:val="008F0A38"/>
    <w:rsid w:val="008F0F84"/>
    <w:rsid w:val="008F1014"/>
    <w:rsid w:val="008F11C9"/>
    <w:rsid w:val="008F129B"/>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1275"/>
    <w:rsid w:val="00903802"/>
    <w:rsid w:val="0090451B"/>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17FFB"/>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263"/>
    <w:rsid w:val="00940324"/>
    <w:rsid w:val="00941523"/>
    <w:rsid w:val="00942C80"/>
    <w:rsid w:val="00943029"/>
    <w:rsid w:val="00943197"/>
    <w:rsid w:val="009435F2"/>
    <w:rsid w:val="009446D2"/>
    <w:rsid w:val="00944856"/>
    <w:rsid w:val="00945180"/>
    <w:rsid w:val="0094590C"/>
    <w:rsid w:val="00945BC8"/>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098"/>
    <w:rsid w:val="00962EB2"/>
    <w:rsid w:val="00963B86"/>
    <w:rsid w:val="00964777"/>
    <w:rsid w:val="009657F1"/>
    <w:rsid w:val="0096625D"/>
    <w:rsid w:val="0096648B"/>
    <w:rsid w:val="009664F5"/>
    <w:rsid w:val="009709F8"/>
    <w:rsid w:val="0097217E"/>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1FA4"/>
    <w:rsid w:val="009826C8"/>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88E"/>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556"/>
    <w:rsid w:val="009D4CBF"/>
    <w:rsid w:val="009D5BAB"/>
    <w:rsid w:val="009D5FF6"/>
    <w:rsid w:val="009D6A0A"/>
    <w:rsid w:val="009D7580"/>
    <w:rsid w:val="009E058F"/>
    <w:rsid w:val="009E0A9E"/>
    <w:rsid w:val="009E19A2"/>
    <w:rsid w:val="009E3AFD"/>
    <w:rsid w:val="009E3CDD"/>
    <w:rsid w:val="009E4A12"/>
    <w:rsid w:val="009E4B16"/>
    <w:rsid w:val="009E4F07"/>
    <w:rsid w:val="009E5531"/>
    <w:rsid w:val="009E5C60"/>
    <w:rsid w:val="009E64DB"/>
    <w:rsid w:val="009E6794"/>
    <w:rsid w:val="009E7189"/>
    <w:rsid w:val="009E79CB"/>
    <w:rsid w:val="009E7C89"/>
    <w:rsid w:val="009E7E46"/>
    <w:rsid w:val="009E7FC1"/>
    <w:rsid w:val="009F01E1"/>
    <w:rsid w:val="009F0B4D"/>
    <w:rsid w:val="009F1096"/>
    <w:rsid w:val="009F150E"/>
    <w:rsid w:val="009F19FF"/>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5D01"/>
    <w:rsid w:val="00A06119"/>
    <w:rsid w:val="00A06AAD"/>
    <w:rsid w:val="00A06E12"/>
    <w:rsid w:val="00A0703A"/>
    <w:rsid w:val="00A07A48"/>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0EF5"/>
    <w:rsid w:val="00A41278"/>
    <w:rsid w:val="00A428FB"/>
    <w:rsid w:val="00A4376F"/>
    <w:rsid w:val="00A43FD0"/>
    <w:rsid w:val="00A448D6"/>
    <w:rsid w:val="00A44919"/>
    <w:rsid w:val="00A4549F"/>
    <w:rsid w:val="00A45B9B"/>
    <w:rsid w:val="00A45C93"/>
    <w:rsid w:val="00A460BF"/>
    <w:rsid w:val="00A462FE"/>
    <w:rsid w:val="00A46EFA"/>
    <w:rsid w:val="00A4787E"/>
    <w:rsid w:val="00A501C9"/>
    <w:rsid w:val="00A50506"/>
    <w:rsid w:val="00A50F0F"/>
    <w:rsid w:val="00A52A3E"/>
    <w:rsid w:val="00A53627"/>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09F"/>
    <w:rsid w:val="00A8399D"/>
    <w:rsid w:val="00A83E3D"/>
    <w:rsid w:val="00A8443A"/>
    <w:rsid w:val="00A8479C"/>
    <w:rsid w:val="00A8557B"/>
    <w:rsid w:val="00A855A6"/>
    <w:rsid w:val="00A85A05"/>
    <w:rsid w:val="00A85D99"/>
    <w:rsid w:val="00A86800"/>
    <w:rsid w:val="00A86D63"/>
    <w:rsid w:val="00A87797"/>
    <w:rsid w:val="00A87A30"/>
    <w:rsid w:val="00A90165"/>
    <w:rsid w:val="00A90E72"/>
    <w:rsid w:val="00A91472"/>
    <w:rsid w:val="00A92286"/>
    <w:rsid w:val="00A922A2"/>
    <w:rsid w:val="00A93050"/>
    <w:rsid w:val="00A931F9"/>
    <w:rsid w:val="00A9327B"/>
    <w:rsid w:val="00A9361B"/>
    <w:rsid w:val="00A93B69"/>
    <w:rsid w:val="00A94335"/>
    <w:rsid w:val="00A95C8A"/>
    <w:rsid w:val="00A963C7"/>
    <w:rsid w:val="00A96C23"/>
    <w:rsid w:val="00AA080D"/>
    <w:rsid w:val="00AA0BF5"/>
    <w:rsid w:val="00AA1626"/>
    <w:rsid w:val="00AA1C25"/>
    <w:rsid w:val="00AA1C7A"/>
    <w:rsid w:val="00AA2133"/>
    <w:rsid w:val="00AA32E4"/>
    <w:rsid w:val="00AA3DB7"/>
    <w:rsid w:val="00AA4073"/>
    <w:rsid w:val="00AA4109"/>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3F68"/>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117"/>
    <w:rsid w:val="00AE3B4E"/>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1998"/>
    <w:rsid w:val="00B026C1"/>
    <w:rsid w:val="00B02B9C"/>
    <w:rsid w:val="00B02C89"/>
    <w:rsid w:val="00B02D41"/>
    <w:rsid w:val="00B03368"/>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45CF"/>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1A5"/>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4A15"/>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5E2"/>
    <w:rsid w:val="00BF2B6F"/>
    <w:rsid w:val="00BF351A"/>
    <w:rsid w:val="00BF3914"/>
    <w:rsid w:val="00BF3961"/>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1E3"/>
    <w:rsid w:val="00C14632"/>
    <w:rsid w:val="00C167DB"/>
    <w:rsid w:val="00C16C30"/>
    <w:rsid w:val="00C20A00"/>
    <w:rsid w:val="00C21673"/>
    <w:rsid w:val="00C21C7A"/>
    <w:rsid w:val="00C23130"/>
    <w:rsid w:val="00C243CF"/>
    <w:rsid w:val="00C24631"/>
    <w:rsid w:val="00C255A5"/>
    <w:rsid w:val="00C25758"/>
    <w:rsid w:val="00C2584B"/>
    <w:rsid w:val="00C25942"/>
    <w:rsid w:val="00C25D34"/>
    <w:rsid w:val="00C25DD9"/>
    <w:rsid w:val="00C263E4"/>
    <w:rsid w:val="00C2663F"/>
    <w:rsid w:val="00C26DB8"/>
    <w:rsid w:val="00C272EF"/>
    <w:rsid w:val="00C30E58"/>
    <w:rsid w:val="00C312BD"/>
    <w:rsid w:val="00C31EC4"/>
    <w:rsid w:val="00C32217"/>
    <w:rsid w:val="00C3242E"/>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4E0"/>
    <w:rsid w:val="00C67719"/>
    <w:rsid w:val="00C67EAB"/>
    <w:rsid w:val="00C70110"/>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A7C"/>
    <w:rsid w:val="00CD5BCB"/>
    <w:rsid w:val="00CD6B7C"/>
    <w:rsid w:val="00CD6E3D"/>
    <w:rsid w:val="00CD71AB"/>
    <w:rsid w:val="00CD7958"/>
    <w:rsid w:val="00CE0109"/>
    <w:rsid w:val="00CE104E"/>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0F9"/>
    <w:rsid w:val="00D004FA"/>
    <w:rsid w:val="00D01B21"/>
    <w:rsid w:val="00D01E2F"/>
    <w:rsid w:val="00D030B7"/>
    <w:rsid w:val="00D03102"/>
    <w:rsid w:val="00D033BB"/>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27A16"/>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4994"/>
    <w:rsid w:val="00D45C8D"/>
    <w:rsid w:val="00D45DF3"/>
    <w:rsid w:val="00D46174"/>
    <w:rsid w:val="00D47DD0"/>
    <w:rsid w:val="00D50183"/>
    <w:rsid w:val="00D51D12"/>
    <w:rsid w:val="00D52F94"/>
    <w:rsid w:val="00D5362B"/>
    <w:rsid w:val="00D55072"/>
    <w:rsid w:val="00D551B5"/>
    <w:rsid w:val="00D55690"/>
    <w:rsid w:val="00D55777"/>
    <w:rsid w:val="00D569FB"/>
    <w:rsid w:val="00D56AF5"/>
    <w:rsid w:val="00D56DB2"/>
    <w:rsid w:val="00D5747F"/>
    <w:rsid w:val="00D57495"/>
    <w:rsid w:val="00D574FA"/>
    <w:rsid w:val="00D57A0E"/>
    <w:rsid w:val="00D57AB5"/>
    <w:rsid w:val="00D606A4"/>
    <w:rsid w:val="00D60C8D"/>
    <w:rsid w:val="00D61374"/>
    <w:rsid w:val="00D6168A"/>
    <w:rsid w:val="00D616A5"/>
    <w:rsid w:val="00D61FF0"/>
    <w:rsid w:val="00D6211D"/>
    <w:rsid w:val="00D62BD2"/>
    <w:rsid w:val="00D62C97"/>
    <w:rsid w:val="00D63517"/>
    <w:rsid w:val="00D6394B"/>
    <w:rsid w:val="00D63B75"/>
    <w:rsid w:val="00D648A1"/>
    <w:rsid w:val="00D64C9A"/>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2FB"/>
    <w:rsid w:val="00D82494"/>
    <w:rsid w:val="00D83898"/>
    <w:rsid w:val="00D83AE9"/>
    <w:rsid w:val="00D83F48"/>
    <w:rsid w:val="00D84266"/>
    <w:rsid w:val="00D84C46"/>
    <w:rsid w:val="00D857B8"/>
    <w:rsid w:val="00D85D1F"/>
    <w:rsid w:val="00D87175"/>
    <w:rsid w:val="00D87ABF"/>
    <w:rsid w:val="00D87C75"/>
    <w:rsid w:val="00D900A6"/>
    <w:rsid w:val="00D90127"/>
    <w:rsid w:val="00D90B81"/>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CC4"/>
    <w:rsid w:val="00DB1F2A"/>
    <w:rsid w:val="00DB2175"/>
    <w:rsid w:val="00DB297F"/>
    <w:rsid w:val="00DB2C83"/>
    <w:rsid w:val="00DB3153"/>
    <w:rsid w:val="00DB317A"/>
    <w:rsid w:val="00DB3B82"/>
    <w:rsid w:val="00DB485D"/>
    <w:rsid w:val="00DB4C6E"/>
    <w:rsid w:val="00DB5293"/>
    <w:rsid w:val="00DB6ED8"/>
    <w:rsid w:val="00DB71DC"/>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1935"/>
    <w:rsid w:val="00DE219B"/>
    <w:rsid w:val="00DE3407"/>
    <w:rsid w:val="00DE3979"/>
    <w:rsid w:val="00DE52E3"/>
    <w:rsid w:val="00DE70CB"/>
    <w:rsid w:val="00DE7C00"/>
    <w:rsid w:val="00DF03E9"/>
    <w:rsid w:val="00DF03ED"/>
    <w:rsid w:val="00DF04EE"/>
    <w:rsid w:val="00DF0BF4"/>
    <w:rsid w:val="00DF10B2"/>
    <w:rsid w:val="00DF14DE"/>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2CDB"/>
    <w:rsid w:val="00E04022"/>
    <w:rsid w:val="00E04DC9"/>
    <w:rsid w:val="00E06528"/>
    <w:rsid w:val="00E066DB"/>
    <w:rsid w:val="00E0728F"/>
    <w:rsid w:val="00E0749C"/>
    <w:rsid w:val="00E0755C"/>
    <w:rsid w:val="00E07679"/>
    <w:rsid w:val="00E112CA"/>
    <w:rsid w:val="00E126C9"/>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125C"/>
    <w:rsid w:val="00E32D62"/>
    <w:rsid w:val="00E339DC"/>
    <w:rsid w:val="00E33E15"/>
    <w:rsid w:val="00E353A4"/>
    <w:rsid w:val="00E361B8"/>
    <w:rsid w:val="00E36A1B"/>
    <w:rsid w:val="00E377B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4530"/>
    <w:rsid w:val="00E8519F"/>
    <w:rsid w:val="00E85387"/>
    <w:rsid w:val="00E85CC3"/>
    <w:rsid w:val="00E8644A"/>
    <w:rsid w:val="00E870A9"/>
    <w:rsid w:val="00E90279"/>
    <w:rsid w:val="00E90635"/>
    <w:rsid w:val="00E909A1"/>
    <w:rsid w:val="00E90BFF"/>
    <w:rsid w:val="00E90F8C"/>
    <w:rsid w:val="00E91F04"/>
    <w:rsid w:val="00E91F35"/>
    <w:rsid w:val="00E9259E"/>
    <w:rsid w:val="00E95BA6"/>
    <w:rsid w:val="00E97648"/>
    <w:rsid w:val="00EA07E9"/>
    <w:rsid w:val="00EA0E4A"/>
    <w:rsid w:val="00EA1A54"/>
    <w:rsid w:val="00EA2226"/>
    <w:rsid w:val="00EA2483"/>
    <w:rsid w:val="00EA26FC"/>
    <w:rsid w:val="00EA3545"/>
    <w:rsid w:val="00EA3B5A"/>
    <w:rsid w:val="00EA410E"/>
    <w:rsid w:val="00EA4FD1"/>
    <w:rsid w:val="00EA53C2"/>
    <w:rsid w:val="00EA5695"/>
    <w:rsid w:val="00EA5B0A"/>
    <w:rsid w:val="00EA5B4B"/>
    <w:rsid w:val="00EA65AD"/>
    <w:rsid w:val="00EA73ED"/>
    <w:rsid w:val="00EA7FCF"/>
    <w:rsid w:val="00EB0CA3"/>
    <w:rsid w:val="00EB104F"/>
    <w:rsid w:val="00EB1B27"/>
    <w:rsid w:val="00EB1DA8"/>
    <w:rsid w:val="00EB28C3"/>
    <w:rsid w:val="00EB2D2E"/>
    <w:rsid w:val="00EB4B75"/>
    <w:rsid w:val="00EB4CFF"/>
    <w:rsid w:val="00EB52C3"/>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643"/>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C61"/>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777"/>
    <w:rsid w:val="00EF6CAC"/>
    <w:rsid w:val="00EF7002"/>
    <w:rsid w:val="00EF712D"/>
    <w:rsid w:val="00EF769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58EA"/>
    <w:rsid w:val="00F16750"/>
    <w:rsid w:val="00F16BF2"/>
    <w:rsid w:val="00F16DAB"/>
    <w:rsid w:val="00F17EAE"/>
    <w:rsid w:val="00F2117B"/>
    <w:rsid w:val="00F2135D"/>
    <w:rsid w:val="00F218D4"/>
    <w:rsid w:val="00F21E9A"/>
    <w:rsid w:val="00F2250A"/>
    <w:rsid w:val="00F22738"/>
    <w:rsid w:val="00F22840"/>
    <w:rsid w:val="00F230F1"/>
    <w:rsid w:val="00F245A3"/>
    <w:rsid w:val="00F24788"/>
    <w:rsid w:val="00F24DA7"/>
    <w:rsid w:val="00F25A20"/>
    <w:rsid w:val="00F26252"/>
    <w:rsid w:val="00F2640F"/>
    <w:rsid w:val="00F26A5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50E"/>
    <w:rsid w:val="00F5283D"/>
    <w:rsid w:val="00F52ABA"/>
    <w:rsid w:val="00F52BC7"/>
    <w:rsid w:val="00F53BF4"/>
    <w:rsid w:val="00F54266"/>
    <w:rsid w:val="00F54CAA"/>
    <w:rsid w:val="00F55043"/>
    <w:rsid w:val="00F5626D"/>
    <w:rsid w:val="00F56681"/>
    <w:rsid w:val="00F56DCF"/>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4C70"/>
    <w:rsid w:val="00F7586B"/>
    <w:rsid w:val="00F75D45"/>
    <w:rsid w:val="00F75F2F"/>
    <w:rsid w:val="00F76445"/>
    <w:rsid w:val="00F76A93"/>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28CA"/>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3930"/>
    <w:rsid w:val="00FB4338"/>
    <w:rsid w:val="00FB477E"/>
    <w:rsid w:val="00FB4820"/>
    <w:rsid w:val="00FB494F"/>
    <w:rsid w:val="00FB4C2A"/>
    <w:rsid w:val="00FB4C9C"/>
    <w:rsid w:val="00FB5148"/>
    <w:rsid w:val="00FB570B"/>
    <w:rsid w:val="00FB6165"/>
    <w:rsid w:val="00FB641E"/>
    <w:rsid w:val="00FB78E7"/>
    <w:rsid w:val="00FC0150"/>
    <w:rsid w:val="00FC03AB"/>
    <w:rsid w:val="00FC223F"/>
    <w:rsid w:val="00FC2E01"/>
    <w:rsid w:val="00FC3EC9"/>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381"/>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AH">
    <w:name w:val="TAH"/>
    <w:basedOn w:val="Normal"/>
    <w:link w:val="TAHCar"/>
    <w:rsid w:val="00846548"/>
    <w:pPr>
      <w:keepNext/>
      <w:keepLines/>
      <w:overflowPunct w:val="0"/>
      <w:snapToGrid/>
      <w:spacing w:after="0"/>
      <w:jc w:val="center"/>
      <w:textAlignment w:val="baseline"/>
    </w:pPr>
    <w:rPr>
      <w:rFonts w:ascii="Arial" w:eastAsia="Malgun Gothic" w:hAnsi="Arial"/>
      <w:b/>
      <w:sz w:val="18"/>
      <w:szCs w:val="20"/>
      <w:lang w:val="en-GB"/>
    </w:rPr>
  </w:style>
  <w:style w:type="paragraph" w:customStyle="1" w:styleId="TH">
    <w:name w:val="TH"/>
    <w:basedOn w:val="Normal"/>
    <w:link w:val="THChar"/>
    <w:rsid w:val="00846548"/>
    <w:pPr>
      <w:keepNext/>
      <w:keepLines/>
      <w:overflowPunct w:val="0"/>
      <w:snapToGrid/>
      <w:spacing w:before="60" w:after="180"/>
      <w:jc w:val="center"/>
      <w:textAlignment w:val="baseline"/>
    </w:pPr>
    <w:rPr>
      <w:rFonts w:ascii="Arial" w:eastAsia="Malgun Gothic" w:hAnsi="Arial"/>
      <w:b/>
      <w:sz w:val="20"/>
      <w:szCs w:val="20"/>
      <w:lang w:val="en-GB"/>
    </w:rPr>
  </w:style>
  <w:style w:type="paragraph" w:customStyle="1" w:styleId="TAL">
    <w:name w:val="TAL"/>
    <w:basedOn w:val="Normal"/>
    <w:link w:val="TALChar"/>
    <w:rsid w:val="00846548"/>
    <w:pPr>
      <w:keepNext/>
      <w:keepLines/>
      <w:overflowPunct w:val="0"/>
      <w:snapToGrid/>
      <w:spacing w:after="0"/>
      <w:jc w:val="left"/>
      <w:textAlignment w:val="baseline"/>
    </w:pPr>
    <w:rPr>
      <w:rFonts w:ascii="Arial" w:eastAsia="Malgun Gothic" w:hAnsi="Arial"/>
      <w:sz w:val="18"/>
      <w:szCs w:val="20"/>
      <w:lang w:val="en-GB"/>
    </w:rPr>
  </w:style>
  <w:style w:type="character" w:customStyle="1" w:styleId="TALChar">
    <w:name w:val="TAL Char"/>
    <w:link w:val="TAL"/>
    <w:rsid w:val="00846548"/>
    <w:rPr>
      <w:rFonts w:ascii="Arial" w:eastAsia="Malgun Gothic" w:hAnsi="Arial"/>
      <w:sz w:val="18"/>
      <w:lang w:val="en-GB"/>
    </w:rPr>
  </w:style>
  <w:style w:type="character" w:customStyle="1" w:styleId="TAHCar">
    <w:name w:val="TAH Car"/>
    <w:link w:val="TAH"/>
    <w:rsid w:val="00846548"/>
    <w:rPr>
      <w:rFonts w:ascii="Arial" w:eastAsia="Malgun Gothic" w:hAnsi="Arial"/>
      <w:b/>
      <w:sz w:val="18"/>
      <w:lang w:val="en-GB"/>
    </w:rPr>
  </w:style>
  <w:style w:type="character" w:customStyle="1" w:styleId="THChar">
    <w:name w:val="TH Char"/>
    <w:link w:val="TH"/>
    <w:rsid w:val="00846548"/>
    <w:rPr>
      <w:rFonts w:ascii="Arial" w:eastAsia="Malgun Gothic" w:hAnsi="Arial"/>
      <w:b/>
      <w:lang w:val="en-GB"/>
    </w:rPr>
  </w:style>
  <w:style w:type="paragraph" w:customStyle="1" w:styleId="LGTdoc">
    <w:name w:val="LGTdoc_본문"/>
    <w:basedOn w:val="Normal"/>
    <w:link w:val="LGTdocChar"/>
    <w:qFormat/>
    <w:rsid w:val="008E2B12"/>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8E2B12"/>
    <w:rPr>
      <w:rFonts w:eastAsia="Batang"/>
      <w:kern w:val="2"/>
      <w:sz w:val="22"/>
      <w:szCs w:val="24"/>
      <w:lang w:val="en-GB" w:eastAsia="ko-KR"/>
    </w:rPr>
  </w:style>
  <w:style w:type="paragraph" w:customStyle="1" w:styleId="Style1">
    <w:name w:val="Style1"/>
    <w:basedOn w:val="Normal"/>
    <w:link w:val="Style1Char"/>
    <w:qFormat/>
    <w:rsid w:val="008E2B12"/>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8E2B12"/>
    <w:rPr>
      <w:lang w:eastAsia="zh-CN"/>
    </w:rPr>
  </w:style>
  <w:style w:type="paragraph" w:customStyle="1" w:styleId="Agreement">
    <w:name w:val="Agreement"/>
    <w:basedOn w:val="Normal"/>
    <w:next w:val="Normal"/>
    <w:qFormat/>
    <w:rsid w:val="00093A8B"/>
    <w:pPr>
      <w:numPr>
        <w:numId w:val="12"/>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57711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9398139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4929718">
      <w:bodyDiv w:val="1"/>
      <w:marLeft w:val="0"/>
      <w:marRight w:val="0"/>
      <w:marTop w:val="0"/>
      <w:marBottom w:val="0"/>
      <w:divBdr>
        <w:top w:val="none" w:sz="0" w:space="0" w:color="auto"/>
        <w:left w:val="none" w:sz="0" w:space="0" w:color="auto"/>
        <w:bottom w:val="none" w:sz="0" w:space="0" w:color="auto"/>
        <w:right w:val="none" w:sz="0" w:space="0" w:color="auto"/>
      </w:divBdr>
      <w:divsChild>
        <w:div w:id="1664352903">
          <w:marLeft w:val="547"/>
          <w:marRight w:val="0"/>
          <w:marTop w:val="0"/>
          <w:marBottom w:val="0"/>
          <w:divBdr>
            <w:top w:val="none" w:sz="0" w:space="0" w:color="auto"/>
            <w:left w:val="none" w:sz="0" w:space="0" w:color="auto"/>
            <w:bottom w:val="none" w:sz="0" w:space="0" w:color="auto"/>
            <w:right w:val="none" w:sz="0" w:space="0" w:color="auto"/>
          </w:divBdr>
        </w:div>
        <w:div w:id="206718479">
          <w:marLeft w:val="547"/>
          <w:marRight w:val="0"/>
          <w:marTop w:val="0"/>
          <w:marBottom w:val="0"/>
          <w:divBdr>
            <w:top w:val="none" w:sz="0" w:space="0" w:color="auto"/>
            <w:left w:val="none" w:sz="0" w:space="0" w:color="auto"/>
            <w:bottom w:val="none" w:sz="0" w:space="0" w:color="auto"/>
            <w:right w:val="none" w:sz="0" w:space="0" w:color="auto"/>
          </w:divBdr>
        </w:div>
        <w:div w:id="2118869629">
          <w:marLeft w:val="1267"/>
          <w:marRight w:val="0"/>
          <w:marTop w:val="0"/>
          <w:marBottom w:val="0"/>
          <w:divBdr>
            <w:top w:val="none" w:sz="0" w:space="0" w:color="auto"/>
            <w:left w:val="none" w:sz="0" w:space="0" w:color="auto"/>
            <w:bottom w:val="none" w:sz="0" w:space="0" w:color="auto"/>
            <w:right w:val="none" w:sz="0" w:space="0" w:color="auto"/>
          </w:divBdr>
        </w:div>
        <w:div w:id="1005740472">
          <w:marLeft w:val="1267"/>
          <w:marRight w:val="0"/>
          <w:marTop w:val="0"/>
          <w:marBottom w:val="0"/>
          <w:divBdr>
            <w:top w:val="none" w:sz="0" w:space="0" w:color="auto"/>
            <w:left w:val="none" w:sz="0" w:space="0" w:color="auto"/>
            <w:bottom w:val="none" w:sz="0" w:space="0" w:color="auto"/>
            <w:right w:val="none" w:sz="0" w:space="0" w:color="auto"/>
          </w:divBdr>
        </w:div>
        <w:div w:id="2140298271">
          <w:marLeft w:val="547"/>
          <w:marRight w:val="0"/>
          <w:marTop w:val="0"/>
          <w:marBottom w:val="0"/>
          <w:divBdr>
            <w:top w:val="none" w:sz="0" w:space="0" w:color="auto"/>
            <w:left w:val="none" w:sz="0" w:space="0" w:color="auto"/>
            <w:bottom w:val="none" w:sz="0" w:space="0" w:color="auto"/>
            <w:right w:val="none" w:sz="0" w:space="0" w:color="auto"/>
          </w:divBdr>
        </w:div>
        <w:div w:id="1551306091">
          <w:marLeft w:val="547"/>
          <w:marRight w:val="0"/>
          <w:marTop w:val="0"/>
          <w:marBottom w:val="0"/>
          <w:divBdr>
            <w:top w:val="none" w:sz="0" w:space="0" w:color="auto"/>
            <w:left w:val="none" w:sz="0" w:space="0" w:color="auto"/>
            <w:bottom w:val="none" w:sz="0" w:space="0" w:color="auto"/>
            <w:right w:val="none" w:sz="0" w:space="0" w:color="auto"/>
          </w:divBdr>
        </w:div>
        <w:div w:id="23479247">
          <w:marLeft w:val="547"/>
          <w:marRight w:val="0"/>
          <w:marTop w:val="0"/>
          <w:marBottom w:val="0"/>
          <w:divBdr>
            <w:top w:val="none" w:sz="0" w:space="0" w:color="auto"/>
            <w:left w:val="none" w:sz="0" w:space="0" w:color="auto"/>
            <w:bottom w:val="none" w:sz="0" w:space="0" w:color="auto"/>
            <w:right w:val="none" w:sz="0" w:space="0" w:color="auto"/>
          </w:divBdr>
        </w:div>
        <w:div w:id="403142212">
          <w:marLeft w:val="1267"/>
          <w:marRight w:val="0"/>
          <w:marTop w:val="0"/>
          <w:marBottom w:val="0"/>
          <w:divBdr>
            <w:top w:val="none" w:sz="0" w:space="0" w:color="auto"/>
            <w:left w:val="none" w:sz="0" w:space="0" w:color="auto"/>
            <w:bottom w:val="none" w:sz="0" w:space="0" w:color="auto"/>
            <w:right w:val="none" w:sz="0" w:space="0" w:color="auto"/>
          </w:divBdr>
        </w:div>
        <w:div w:id="73091555">
          <w:marLeft w:val="1267"/>
          <w:marRight w:val="0"/>
          <w:marTop w:val="0"/>
          <w:marBottom w:val="0"/>
          <w:divBdr>
            <w:top w:val="none" w:sz="0" w:space="0" w:color="auto"/>
            <w:left w:val="none" w:sz="0" w:space="0" w:color="auto"/>
            <w:bottom w:val="none" w:sz="0" w:space="0" w:color="auto"/>
            <w:right w:val="none" w:sz="0" w:space="0" w:color="auto"/>
          </w:divBdr>
        </w:div>
        <w:div w:id="286661667">
          <w:marLeft w:val="1267"/>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6398737">
      <w:bodyDiv w:val="1"/>
      <w:marLeft w:val="0"/>
      <w:marRight w:val="0"/>
      <w:marTop w:val="0"/>
      <w:marBottom w:val="0"/>
      <w:divBdr>
        <w:top w:val="none" w:sz="0" w:space="0" w:color="auto"/>
        <w:left w:val="none" w:sz="0" w:space="0" w:color="auto"/>
        <w:bottom w:val="none" w:sz="0" w:space="0" w:color="auto"/>
        <w:right w:val="none" w:sz="0" w:space="0" w:color="auto"/>
      </w:divBdr>
    </w:div>
    <w:div w:id="2066954698">
      <w:bodyDiv w:val="1"/>
      <w:marLeft w:val="0"/>
      <w:marRight w:val="0"/>
      <w:marTop w:val="0"/>
      <w:marBottom w:val="0"/>
      <w:divBdr>
        <w:top w:val="none" w:sz="0" w:space="0" w:color="auto"/>
        <w:left w:val="none" w:sz="0" w:space="0" w:color="auto"/>
        <w:bottom w:val="none" w:sz="0" w:space="0" w:color="auto"/>
        <w:right w:val="none" w:sz="0" w:space="0" w:color="auto"/>
      </w:divBdr>
    </w:div>
    <w:div w:id="212765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6D4AE7-18DB-4E55-B7BE-DC590B946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4</Pages>
  <Words>1572</Words>
  <Characters>8961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Siva Subramani</cp:lastModifiedBy>
  <cp:revision>19</cp:revision>
  <cp:lastPrinted>2007-06-18T22:08:00Z</cp:lastPrinted>
  <dcterms:created xsi:type="dcterms:W3CDTF">2020-04-07T01:00:00Z</dcterms:created>
  <dcterms:modified xsi:type="dcterms:W3CDTF">2020-04-10T21:06:00Z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1563378780</vt:lpwstr>
  </property>
</Properties>
</file>